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71" w:rsidRPr="0099009C" w:rsidRDefault="009A3D71" w:rsidP="009A3D71">
      <w:pPr>
        <w:pStyle w:val="NormalWeb"/>
        <w:shd w:val="clear" w:color="auto" w:fill="FFFFFF"/>
        <w:spacing w:before="0" w:beforeAutospacing="0" w:after="0" w:afterAutospacing="0"/>
        <w:rPr>
          <w:rFonts w:asciiTheme="minorHAnsi" w:hAnsiTheme="minorHAnsi" w:cstheme="minorHAnsi"/>
          <w:color w:val="4A442A" w:themeColor="background2" w:themeShade="40"/>
          <w:sz w:val="24"/>
          <w:szCs w:val="24"/>
        </w:rPr>
      </w:pPr>
      <w:r w:rsidRPr="0099009C">
        <w:rPr>
          <w:rFonts w:asciiTheme="minorHAnsi" w:hAnsiTheme="minorHAnsi" w:cstheme="minorHAnsi"/>
          <w:b/>
          <w:bCs/>
          <w:color w:val="4A442A" w:themeColor="background2" w:themeShade="40"/>
          <w:sz w:val="24"/>
          <w:szCs w:val="24"/>
        </w:rPr>
        <w:t>IITC Press Release</w:t>
      </w:r>
    </w:p>
    <w:p w:rsidR="009A3D71" w:rsidRPr="0099009C" w:rsidRDefault="009A3D71" w:rsidP="009A3D71">
      <w:pPr>
        <w:pStyle w:val="NormalWeb"/>
        <w:shd w:val="clear" w:color="auto" w:fill="FFFFFF"/>
        <w:spacing w:before="0" w:beforeAutospacing="0" w:after="0" w:afterAutospacing="0"/>
        <w:rPr>
          <w:rFonts w:asciiTheme="minorHAnsi" w:hAnsiTheme="minorHAnsi" w:cstheme="minorHAnsi"/>
          <w:color w:val="4A442A" w:themeColor="background2" w:themeShade="40"/>
          <w:sz w:val="24"/>
          <w:szCs w:val="24"/>
        </w:rPr>
      </w:pPr>
      <w:r w:rsidRPr="0099009C">
        <w:rPr>
          <w:rFonts w:asciiTheme="minorHAnsi" w:hAnsiTheme="minorHAnsi" w:cstheme="minorHAnsi"/>
          <w:b/>
          <w:bCs/>
          <w:color w:val="4A442A" w:themeColor="background2" w:themeShade="40"/>
          <w:sz w:val="24"/>
          <w:szCs w:val="24"/>
        </w:rPr>
        <w:t xml:space="preserve">Press Contact: Morning Star </w:t>
      </w:r>
      <w:proofErr w:type="spellStart"/>
      <w:r w:rsidRPr="0099009C">
        <w:rPr>
          <w:rFonts w:asciiTheme="minorHAnsi" w:hAnsiTheme="minorHAnsi" w:cstheme="minorHAnsi"/>
          <w:b/>
          <w:bCs/>
          <w:color w:val="4A442A" w:themeColor="background2" w:themeShade="40"/>
          <w:sz w:val="24"/>
          <w:szCs w:val="24"/>
        </w:rPr>
        <w:t>Gali</w:t>
      </w:r>
      <w:proofErr w:type="spellEnd"/>
      <w:r w:rsidRPr="0099009C">
        <w:rPr>
          <w:rFonts w:asciiTheme="minorHAnsi" w:hAnsiTheme="minorHAnsi" w:cstheme="minorHAnsi"/>
          <w:b/>
          <w:bCs/>
          <w:color w:val="4A442A" w:themeColor="background2" w:themeShade="40"/>
          <w:sz w:val="24"/>
          <w:szCs w:val="24"/>
        </w:rPr>
        <w:t xml:space="preserve"> at </w:t>
      </w:r>
      <w:hyperlink r:id="rId6" w:history="1">
        <w:r w:rsidRPr="0099009C">
          <w:rPr>
            <w:rStyle w:val="Hyperlink"/>
            <w:rFonts w:asciiTheme="minorHAnsi" w:hAnsiTheme="minorHAnsi" w:cstheme="minorHAnsi"/>
            <w:b/>
            <w:bCs/>
            <w:color w:val="4A442A" w:themeColor="background2" w:themeShade="40"/>
            <w:sz w:val="24"/>
            <w:szCs w:val="24"/>
          </w:rPr>
          <w:t>morningstar@treatycouncil.org</w:t>
        </w:r>
      </w:hyperlink>
      <w:r w:rsidRPr="0099009C">
        <w:rPr>
          <w:rFonts w:asciiTheme="minorHAnsi" w:hAnsiTheme="minorHAnsi" w:cstheme="minorHAnsi"/>
          <w:b/>
          <w:bCs/>
          <w:color w:val="4A442A" w:themeColor="background2" w:themeShade="40"/>
          <w:sz w:val="24"/>
          <w:szCs w:val="24"/>
        </w:rPr>
        <w:t>, 510-827-6719</w:t>
      </w:r>
    </w:p>
    <w:p w:rsidR="009A3D71" w:rsidRPr="0099009C" w:rsidRDefault="009A3D71" w:rsidP="009A3D71">
      <w:pPr>
        <w:pStyle w:val="NormalWeb"/>
        <w:shd w:val="clear" w:color="auto" w:fill="FFFFFF"/>
        <w:spacing w:before="0" w:beforeAutospacing="0" w:after="0" w:afterAutospacing="0"/>
        <w:rPr>
          <w:rFonts w:asciiTheme="minorHAnsi" w:hAnsiTheme="minorHAnsi" w:cstheme="minorHAnsi"/>
          <w:color w:val="4A442A" w:themeColor="background2" w:themeShade="40"/>
          <w:sz w:val="24"/>
          <w:szCs w:val="24"/>
        </w:rPr>
      </w:pPr>
      <w:r w:rsidRPr="0099009C">
        <w:rPr>
          <w:rFonts w:asciiTheme="minorHAnsi" w:hAnsiTheme="minorHAnsi" w:cstheme="minorHAnsi"/>
          <w:b/>
          <w:bCs/>
          <w:color w:val="4A442A" w:themeColor="background2" w:themeShade="40"/>
          <w:sz w:val="24"/>
          <w:szCs w:val="24"/>
        </w:rPr>
        <w:t xml:space="preserve">Rochelle Diver at </w:t>
      </w:r>
      <w:hyperlink r:id="rId7" w:history="1">
        <w:r w:rsidRPr="0099009C">
          <w:rPr>
            <w:rStyle w:val="Hyperlink"/>
            <w:rFonts w:asciiTheme="minorHAnsi" w:hAnsiTheme="minorHAnsi" w:cstheme="minorHAnsi"/>
            <w:b/>
            <w:bCs/>
            <w:color w:val="4A442A" w:themeColor="background2" w:themeShade="40"/>
            <w:sz w:val="24"/>
            <w:szCs w:val="24"/>
          </w:rPr>
          <w:t>rochelle@treatycouncil.org</w:t>
        </w:r>
      </w:hyperlink>
      <w:r w:rsidRPr="0099009C">
        <w:rPr>
          <w:rFonts w:asciiTheme="minorHAnsi" w:hAnsiTheme="minorHAnsi" w:cstheme="minorHAnsi"/>
          <w:b/>
          <w:bCs/>
          <w:color w:val="4A442A" w:themeColor="background2" w:themeShade="40"/>
          <w:sz w:val="24"/>
          <w:szCs w:val="24"/>
        </w:rPr>
        <w:t>, 218-576-2649</w:t>
      </w:r>
    </w:p>
    <w:p w:rsidR="009A3D71" w:rsidRPr="0099009C" w:rsidRDefault="009A3D71" w:rsidP="009A3D71">
      <w:pPr>
        <w:pStyle w:val="NormalWeb"/>
        <w:shd w:val="clear" w:color="auto" w:fill="FFFFFF"/>
        <w:spacing w:before="0" w:beforeAutospacing="0" w:after="0" w:afterAutospacing="0"/>
        <w:rPr>
          <w:rFonts w:asciiTheme="minorHAnsi" w:hAnsiTheme="minorHAnsi" w:cstheme="minorHAnsi"/>
          <w:b/>
          <w:bCs/>
          <w:color w:val="4A442A" w:themeColor="background2" w:themeShade="40"/>
          <w:sz w:val="24"/>
          <w:szCs w:val="24"/>
        </w:rPr>
      </w:pPr>
      <w:r w:rsidRPr="0099009C">
        <w:rPr>
          <w:rFonts w:asciiTheme="minorHAnsi" w:hAnsiTheme="minorHAnsi" w:cstheme="minorHAnsi"/>
          <w:b/>
          <w:bCs/>
          <w:color w:val="4A442A" w:themeColor="background2" w:themeShade="40"/>
          <w:sz w:val="24"/>
          <w:szCs w:val="24"/>
        </w:rPr>
        <w:t xml:space="preserve">November 27, 2019 </w:t>
      </w:r>
    </w:p>
    <w:p w:rsidR="009A3D71" w:rsidRPr="0099009C" w:rsidRDefault="009A3D71" w:rsidP="009A3D71">
      <w:pPr>
        <w:pStyle w:val="NormalWeb"/>
        <w:shd w:val="clear" w:color="auto" w:fill="FFFFFF"/>
        <w:spacing w:before="0" w:beforeAutospacing="0" w:after="0" w:afterAutospacing="0"/>
        <w:rPr>
          <w:rFonts w:asciiTheme="minorHAnsi" w:hAnsiTheme="minorHAnsi" w:cstheme="minorHAnsi"/>
          <w:b/>
          <w:bCs/>
          <w:color w:val="4A442A" w:themeColor="background2" w:themeShade="40"/>
          <w:sz w:val="24"/>
          <w:szCs w:val="24"/>
        </w:rPr>
      </w:pPr>
    </w:p>
    <w:p w:rsidR="009A3D71" w:rsidRPr="0099009C" w:rsidRDefault="009A3D71" w:rsidP="009A3D71">
      <w:pPr>
        <w:pStyle w:val="NormalWeb"/>
        <w:shd w:val="clear" w:color="auto" w:fill="FFFFFF"/>
        <w:spacing w:before="0" w:beforeAutospacing="0" w:after="0" w:afterAutospacing="0"/>
        <w:jc w:val="center"/>
        <w:rPr>
          <w:rFonts w:asciiTheme="minorHAnsi" w:hAnsiTheme="minorHAnsi" w:cstheme="minorHAnsi"/>
          <w:color w:val="4A442A" w:themeColor="background2" w:themeShade="40"/>
          <w:sz w:val="24"/>
          <w:szCs w:val="24"/>
        </w:rPr>
      </w:pPr>
      <w:r w:rsidRPr="0099009C">
        <w:rPr>
          <w:rFonts w:asciiTheme="minorHAnsi" w:hAnsiTheme="minorHAnsi" w:cstheme="minorHAnsi"/>
          <w:b/>
          <w:bCs/>
          <w:color w:val="4A442A" w:themeColor="background2" w:themeShade="40"/>
          <w:sz w:val="24"/>
          <w:szCs w:val="24"/>
        </w:rPr>
        <w:t>FOR IMMEDIATE RELEASE</w:t>
      </w:r>
    </w:p>
    <w:p w:rsidR="009A3D71" w:rsidRPr="0099009C" w:rsidRDefault="009A3D71" w:rsidP="009A3D71">
      <w:pPr>
        <w:pStyle w:val="NormalWeb"/>
        <w:shd w:val="clear" w:color="auto" w:fill="FFFFFF"/>
        <w:spacing w:before="0" w:beforeAutospacing="0" w:after="0" w:afterAutospacing="0"/>
        <w:jc w:val="center"/>
        <w:rPr>
          <w:rFonts w:asciiTheme="minorHAnsi" w:hAnsiTheme="minorHAnsi" w:cstheme="minorHAnsi"/>
          <w:b/>
          <w:bCs/>
          <w:color w:val="4A442A" w:themeColor="background2" w:themeShade="40"/>
          <w:sz w:val="24"/>
          <w:szCs w:val="24"/>
        </w:rPr>
      </w:pPr>
    </w:p>
    <w:p w:rsidR="009A3D71" w:rsidRPr="0099009C" w:rsidRDefault="009A3D71" w:rsidP="009A3D71">
      <w:pPr>
        <w:pStyle w:val="NormalWeb"/>
        <w:shd w:val="clear" w:color="auto" w:fill="FFFFFF"/>
        <w:spacing w:before="0" w:beforeAutospacing="0" w:after="0" w:afterAutospacing="0"/>
        <w:jc w:val="center"/>
        <w:rPr>
          <w:rFonts w:asciiTheme="minorHAnsi" w:hAnsiTheme="minorHAnsi" w:cstheme="minorHAnsi"/>
          <w:color w:val="4A442A" w:themeColor="background2" w:themeShade="40"/>
          <w:sz w:val="24"/>
          <w:szCs w:val="24"/>
        </w:rPr>
      </w:pPr>
      <w:r w:rsidRPr="0099009C">
        <w:rPr>
          <w:rFonts w:asciiTheme="minorHAnsi" w:hAnsiTheme="minorHAnsi" w:cstheme="minorHAnsi"/>
          <w:b/>
          <w:bCs/>
          <w:color w:val="4A442A" w:themeColor="background2" w:themeShade="40"/>
          <w:sz w:val="24"/>
          <w:szCs w:val="24"/>
        </w:rPr>
        <w:t>INTERNATIONAL INDIAN TREATY COUNCIL TO HOST INDIGENOUS PEOPLES THAN</w:t>
      </w:r>
      <w:bookmarkStart w:id="0" w:name="_GoBack"/>
      <w:bookmarkEnd w:id="0"/>
      <w:r w:rsidRPr="0099009C">
        <w:rPr>
          <w:rFonts w:asciiTheme="minorHAnsi" w:hAnsiTheme="minorHAnsi" w:cstheme="minorHAnsi"/>
          <w:b/>
          <w:bCs/>
          <w:color w:val="4A442A" w:themeColor="background2" w:themeShade="40"/>
          <w:sz w:val="24"/>
          <w:szCs w:val="24"/>
        </w:rPr>
        <w:t>KSGIVING SUNRISE GATHERING COMMEMORATING THE</w:t>
      </w:r>
    </w:p>
    <w:p w:rsidR="009A3D71" w:rsidRPr="0099009C" w:rsidRDefault="009A3D71" w:rsidP="009A3D71">
      <w:pPr>
        <w:pStyle w:val="NormalWeb"/>
        <w:shd w:val="clear" w:color="auto" w:fill="FFFFFF"/>
        <w:spacing w:before="0" w:beforeAutospacing="0" w:after="0" w:afterAutospacing="0"/>
        <w:jc w:val="center"/>
        <w:rPr>
          <w:rFonts w:asciiTheme="minorHAnsi" w:hAnsiTheme="minorHAnsi" w:cstheme="minorHAnsi"/>
          <w:b/>
          <w:bCs/>
          <w:color w:val="4A442A" w:themeColor="background2" w:themeShade="40"/>
          <w:sz w:val="24"/>
          <w:szCs w:val="24"/>
        </w:rPr>
      </w:pPr>
      <w:r w:rsidRPr="0099009C">
        <w:rPr>
          <w:rFonts w:asciiTheme="minorHAnsi" w:hAnsiTheme="minorHAnsi" w:cstheme="minorHAnsi"/>
          <w:b/>
          <w:bCs/>
          <w:color w:val="4A442A" w:themeColor="background2" w:themeShade="40"/>
          <w:sz w:val="24"/>
          <w:szCs w:val="24"/>
        </w:rPr>
        <w:t xml:space="preserve">50TH ANNIVERSARY OF THE 1969 ALCATRAZ OCCUPATION </w:t>
      </w:r>
    </w:p>
    <w:p w:rsidR="009A3D71" w:rsidRPr="0099009C" w:rsidRDefault="009A3D71" w:rsidP="009A3D71">
      <w:pPr>
        <w:pStyle w:val="NormalWeb"/>
        <w:shd w:val="clear" w:color="auto" w:fill="FFFFFF"/>
        <w:spacing w:before="0" w:beforeAutospacing="0" w:after="0" w:afterAutospacing="0"/>
        <w:jc w:val="center"/>
        <w:rPr>
          <w:rFonts w:asciiTheme="minorHAnsi" w:hAnsiTheme="minorHAnsi" w:cstheme="minorHAnsi"/>
          <w:color w:val="4A442A" w:themeColor="background2" w:themeShade="40"/>
          <w:sz w:val="24"/>
          <w:szCs w:val="24"/>
        </w:rPr>
      </w:pPr>
    </w:p>
    <w:p w:rsidR="009A3D71" w:rsidRPr="0099009C" w:rsidRDefault="009A3D71" w:rsidP="009A3D71">
      <w:pPr>
        <w:pStyle w:val="NormalWeb"/>
        <w:shd w:val="clear" w:color="auto" w:fill="FFFFFF"/>
        <w:spacing w:before="0" w:beforeAutospacing="0" w:after="0" w:afterAutospacing="0"/>
        <w:jc w:val="both"/>
        <w:rPr>
          <w:rFonts w:asciiTheme="minorHAnsi" w:hAnsiTheme="minorHAnsi" w:cstheme="minorHAnsi"/>
          <w:color w:val="4A442A" w:themeColor="background2" w:themeShade="40"/>
          <w:sz w:val="24"/>
          <w:szCs w:val="24"/>
        </w:rPr>
      </w:pPr>
      <w:r w:rsidRPr="0099009C">
        <w:rPr>
          <w:rFonts w:asciiTheme="minorHAnsi" w:hAnsiTheme="minorHAnsi" w:cstheme="minorHAnsi"/>
          <w:b/>
          <w:bCs/>
          <w:color w:val="4A442A" w:themeColor="background2" w:themeShade="40"/>
          <w:sz w:val="24"/>
          <w:szCs w:val="24"/>
          <w:u w:val="single"/>
        </w:rPr>
        <w:t>Alcatraz Island, San Francisco, CA:</w:t>
      </w:r>
      <w:r w:rsidRPr="0099009C">
        <w:rPr>
          <w:rFonts w:asciiTheme="minorHAnsi" w:hAnsiTheme="minorHAnsi" w:cstheme="minorHAnsi"/>
          <w:color w:val="4A442A" w:themeColor="background2" w:themeShade="40"/>
          <w:sz w:val="24"/>
          <w:szCs w:val="24"/>
        </w:rPr>
        <w:t xml:space="preserve"> On the morning of Thursday, November 28</w:t>
      </w:r>
      <w:r w:rsidRPr="0099009C">
        <w:rPr>
          <w:rFonts w:asciiTheme="minorHAnsi" w:hAnsiTheme="minorHAnsi" w:cstheme="minorHAnsi"/>
          <w:color w:val="4A442A" w:themeColor="background2" w:themeShade="40"/>
          <w:sz w:val="24"/>
          <w:szCs w:val="24"/>
          <w:vertAlign w:val="superscript"/>
        </w:rPr>
        <w:t>th</w:t>
      </w:r>
      <w:r w:rsidRPr="0099009C">
        <w:rPr>
          <w:rFonts w:asciiTheme="minorHAnsi" w:hAnsiTheme="minorHAnsi" w:cstheme="minorHAnsi"/>
          <w:color w:val="4A442A" w:themeColor="background2" w:themeShade="40"/>
          <w:sz w:val="24"/>
          <w:szCs w:val="24"/>
        </w:rPr>
        <w:t>, 2019 the International Indian Treaty Council (IITC) will host the 41</w:t>
      </w:r>
      <w:r w:rsidRPr="0099009C">
        <w:rPr>
          <w:rFonts w:asciiTheme="minorHAnsi" w:hAnsiTheme="minorHAnsi" w:cstheme="minorHAnsi"/>
          <w:color w:val="4A442A" w:themeColor="background2" w:themeShade="40"/>
          <w:sz w:val="24"/>
          <w:szCs w:val="24"/>
          <w:vertAlign w:val="superscript"/>
        </w:rPr>
        <w:t>st</w:t>
      </w:r>
      <w:r w:rsidRPr="0099009C">
        <w:rPr>
          <w:rFonts w:asciiTheme="minorHAnsi" w:hAnsiTheme="minorHAnsi" w:cstheme="minorHAnsi"/>
          <w:color w:val="4A442A" w:themeColor="background2" w:themeShade="40"/>
          <w:sz w:val="24"/>
          <w:szCs w:val="24"/>
        </w:rPr>
        <w:t xml:space="preserve"> Annual Indigenous Peoples Thanksgiving Sunrise Gathering at Alcatraz Island, </w:t>
      </w:r>
      <w:proofErr w:type="spellStart"/>
      <w:r w:rsidRPr="0099009C">
        <w:rPr>
          <w:rFonts w:asciiTheme="minorHAnsi" w:hAnsiTheme="minorHAnsi" w:cstheme="minorHAnsi"/>
          <w:color w:val="4A442A" w:themeColor="background2" w:themeShade="40"/>
          <w:sz w:val="24"/>
          <w:szCs w:val="24"/>
        </w:rPr>
        <w:t>Ohlone</w:t>
      </w:r>
      <w:proofErr w:type="spellEnd"/>
      <w:r w:rsidRPr="0099009C">
        <w:rPr>
          <w:rFonts w:asciiTheme="minorHAnsi" w:hAnsiTheme="minorHAnsi" w:cstheme="minorHAnsi"/>
          <w:color w:val="4A442A" w:themeColor="background2" w:themeShade="40"/>
          <w:sz w:val="24"/>
          <w:szCs w:val="24"/>
        </w:rPr>
        <w:t xml:space="preserve"> Territory. This year’s gathering will commemorate the 50</w:t>
      </w:r>
      <w:r w:rsidRPr="0099009C">
        <w:rPr>
          <w:rFonts w:asciiTheme="minorHAnsi" w:hAnsiTheme="minorHAnsi" w:cstheme="minorHAnsi"/>
          <w:color w:val="4A442A" w:themeColor="background2" w:themeShade="40"/>
          <w:sz w:val="24"/>
          <w:szCs w:val="24"/>
          <w:vertAlign w:val="superscript"/>
        </w:rPr>
        <w:t>th</w:t>
      </w:r>
      <w:r w:rsidRPr="0099009C">
        <w:rPr>
          <w:rFonts w:asciiTheme="minorHAnsi" w:hAnsiTheme="minorHAnsi" w:cstheme="minorHAnsi"/>
          <w:color w:val="4A442A" w:themeColor="background2" w:themeShade="40"/>
          <w:sz w:val="24"/>
          <w:szCs w:val="24"/>
        </w:rPr>
        <w:t xml:space="preserve"> anniversary of the Alcatraz occupation.  It will honor the veterans of that historic event for Indigenous Peoples, which was organized by a group of Indian students and young people calling themselves “Indians of All Tribes”.  It began on November 20</w:t>
      </w:r>
      <w:r w:rsidRPr="0099009C">
        <w:rPr>
          <w:rFonts w:asciiTheme="minorHAnsi" w:hAnsiTheme="minorHAnsi" w:cstheme="minorHAnsi"/>
          <w:color w:val="4A442A" w:themeColor="background2" w:themeShade="40"/>
          <w:sz w:val="24"/>
          <w:szCs w:val="24"/>
          <w:vertAlign w:val="superscript"/>
        </w:rPr>
        <w:t>th</w:t>
      </w:r>
      <w:r w:rsidRPr="0099009C">
        <w:rPr>
          <w:rFonts w:asciiTheme="minorHAnsi" w:hAnsiTheme="minorHAnsi" w:cstheme="minorHAnsi"/>
          <w:color w:val="4A442A" w:themeColor="background2" w:themeShade="40"/>
          <w:sz w:val="24"/>
          <w:szCs w:val="24"/>
        </w:rPr>
        <w:t>, 1969, and lasted 19 months, sparking international attention and an Indigenous Peoples movement for rights and justice which continues to this day.</w:t>
      </w:r>
    </w:p>
    <w:p w:rsidR="009A3D71" w:rsidRPr="0099009C" w:rsidRDefault="009A3D71" w:rsidP="009A3D71">
      <w:pPr>
        <w:pStyle w:val="NormalWeb"/>
        <w:shd w:val="clear" w:color="auto" w:fill="FFFFFF"/>
        <w:spacing w:before="0" w:beforeAutospacing="0" w:after="0" w:afterAutospacing="0"/>
        <w:jc w:val="both"/>
        <w:rPr>
          <w:rFonts w:asciiTheme="minorHAnsi" w:hAnsiTheme="minorHAnsi" w:cstheme="minorHAnsi"/>
          <w:b/>
          <w:bCs/>
          <w:color w:val="4A442A" w:themeColor="background2" w:themeShade="40"/>
          <w:sz w:val="24"/>
          <w:szCs w:val="24"/>
        </w:rPr>
      </w:pPr>
    </w:p>
    <w:p w:rsidR="009A3D71" w:rsidRPr="0099009C" w:rsidRDefault="009A3D71" w:rsidP="009A3D71">
      <w:pPr>
        <w:pStyle w:val="NormalWeb"/>
        <w:shd w:val="clear" w:color="auto" w:fill="FFFFFF"/>
        <w:spacing w:before="0" w:beforeAutospacing="0" w:after="0" w:afterAutospacing="0"/>
        <w:jc w:val="both"/>
        <w:rPr>
          <w:rFonts w:asciiTheme="minorHAnsi" w:hAnsiTheme="minorHAnsi" w:cstheme="minorHAnsi"/>
          <w:color w:val="4A442A" w:themeColor="background2" w:themeShade="40"/>
          <w:sz w:val="24"/>
          <w:szCs w:val="24"/>
        </w:rPr>
      </w:pPr>
      <w:r w:rsidRPr="0099009C">
        <w:rPr>
          <w:rFonts w:asciiTheme="minorHAnsi" w:hAnsiTheme="minorHAnsi" w:cstheme="minorHAnsi"/>
          <w:color w:val="4A442A" w:themeColor="background2" w:themeShade="40"/>
          <w:sz w:val="24"/>
          <w:szCs w:val="24"/>
        </w:rPr>
        <w:t>IITC’s Executive Director Andrea Carmen, Yaqui Nation emphasizes the importance of these annual sunrise gatherings.   “</w:t>
      </w:r>
      <w:r w:rsidRPr="0099009C">
        <w:rPr>
          <w:rFonts w:asciiTheme="minorHAnsi" w:hAnsiTheme="minorHAnsi" w:cstheme="minorHAnsi"/>
          <w:i/>
          <w:color w:val="4A442A" w:themeColor="background2" w:themeShade="40"/>
          <w:sz w:val="24"/>
          <w:szCs w:val="24"/>
        </w:rPr>
        <w:t>It’s very important that we continue to carry out these gatherings twice a year on this sacred and historic place to tell the truth about our histories, share our cultures and commemorate and give thanks to all those who have gone before us and  who left us these ways, no matter what they had to sacrifice. We also give thanks for the lives of our children and future generations and recommit ourselves to do whatever is needed to protect Mother Earth and our ways of life so that they can survive and thrive</w:t>
      </w:r>
      <w:r w:rsidRPr="0099009C">
        <w:rPr>
          <w:rFonts w:asciiTheme="minorHAnsi" w:hAnsiTheme="minorHAnsi" w:cstheme="minorHAnsi"/>
          <w:color w:val="4A442A" w:themeColor="background2" w:themeShade="40"/>
          <w:sz w:val="24"/>
          <w:szCs w:val="24"/>
        </w:rPr>
        <w:t xml:space="preserve">.”     </w:t>
      </w:r>
    </w:p>
    <w:p w:rsidR="009A3D71" w:rsidRPr="0099009C" w:rsidRDefault="009A3D71" w:rsidP="009A3D71">
      <w:pPr>
        <w:pStyle w:val="NormalWeb"/>
        <w:shd w:val="clear" w:color="auto" w:fill="FFFFFF"/>
        <w:spacing w:before="0" w:beforeAutospacing="0" w:after="0" w:afterAutospacing="0"/>
        <w:jc w:val="both"/>
        <w:rPr>
          <w:rFonts w:asciiTheme="minorHAnsi" w:hAnsiTheme="minorHAnsi" w:cstheme="minorHAnsi"/>
          <w:color w:val="4A442A" w:themeColor="background2" w:themeShade="40"/>
          <w:sz w:val="24"/>
          <w:szCs w:val="24"/>
        </w:rPr>
      </w:pPr>
    </w:p>
    <w:p w:rsidR="009A3D71" w:rsidRPr="0099009C" w:rsidRDefault="009A3D71" w:rsidP="009A3D71">
      <w:pPr>
        <w:pStyle w:val="NormalWeb"/>
        <w:shd w:val="clear" w:color="auto" w:fill="FFFFFF"/>
        <w:spacing w:before="0" w:beforeAutospacing="0" w:after="0" w:afterAutospacing="0"/>
        <w:jc w:val="both"/>
        <w:rPr>
          <w:rFonts w:asciiTheme="minorHAnsi" w:hAnsiTheme="minorHAnsi" w:cstheme="minorHAnsi"/>
          <w:i/>
          <w:iCs/>
          <w:color w:val="4A442A" w:themeColor="background2" w:themeShade="40"/>
          <w:sz w:val="24"/>
          <w:szCs w:val="24"/>
        </w:rPr>
      </w:pPr>
      <w:r w:rsidRPr="0099009C">
        <w:rPr>
          <w:rFonts w:asciiTheme="minorHAnsi" w:hAnsiTheme="minorHAnsi" w:cstheme="minorHAnsi"/>
          <w:color w:val="4A442A" w:themeColor="background2" w:themeShade="40"/>
          <w:sz w:val="24"/>
          <w:szCs w:val="24"/>
        </w:rPr>
        <w:t xml:space="preserve">Morning Star </w:t>
      </w:r>
      <w:proofErr w:type="spellStart"/>
      <w:r w:rsidRPr="0099009C">
        <w:rPr>
          <w:rFonts w:asciiTheme="minorHAnsi" w:hAnsiTheme="minorHAnsi" w:cstheme="minorHAnsi"/>
          <w:color w:val="4A442A" w:themeColor="background2" w:themeShade="40"/>
          <w:sz w:val="24"/>
          <w:szCs w:val="24"/>
        </w:rPr>
        <w:t>Gali</w:t>
      </w:r>
      <w:proofErr w:type="spellEnd"/>
      <w:r w:rsidRPr="0099009C">
        <w:rPr>
          <w:rFonts w:asciiTheme="minorHAnsi" w:hAnsiTheme="minorHAnsi" w:cstheme="minorHAnsi"/>
          <w:color w:val="4A442A" w:themeColor="background2" w:themeShade="40"/>
          <w:sz w:val="24"/>
          <w:szCs w:val="24"/>
        </w:rPr>
        <w:t>, Pit River Nation and IITC’s California Community and Tribal Liaison Coordinator affirms the special significance of this year’s gathering: “</w:t>
      </w:r>
      <w:r w:rsidRPr="0099009C">
        <w:rPr>
          <w:rFonts w:asciiTheme="minorHAnsi" w:hAnsiTheme="minorHAnsi" w:cstheme="minorHAnsi"/>
          <w:i/>
          <w:iCs/>
          <w:color w:val="4A442A" w:themeColor="background2" w:themeShade="40"/>
          <w:sz w:val="24"/>
          <w:szCs w:val="24"/>
        </w:rPr>
        <w:t xml:space="preserve">We are gathering together tomorrow morning in prayer, thanksgiving and solidarity, sharing our resilient cultures and honoring the original occupiers who stood up and paved the way for us by asserting sovereignty and Self-determination for all Indigenous Peoples.  50 years later, we continue their commitment to defend the rights of Indigenous Peoples in the spirit of unity, resistance and healing.”  </w:t>
      </w:r>
    </w:p>
    <w:p w:rsidR="009A3D71" w:rsidRPr="0099009C" w:rsidRDefault="009A3D71" w:rsidP="009A3D71">
      <w:pPr>
        <w:pStyle w:val="NormalWeb"/>
        <w:shd w:val="clear" w:color="auto" w:fill="FFFFFF"/>
        <w:spacing w:before="0" w:beforeAutospacing="0" w:after="0" w:afterAutospacing="0"/>
        <w:jc w:val="both"/>
        <w:rPr>
          <w:rFonts w:asciiTheme="minorHAnsi" w:hAnsiTheme="minorHAnsi" w:cstheme="minorHAnsi"/>
          <w:color w:val="4A442A" w:themeColor="background2" w:themeShade="40"/>
          <w:sz w:val="24"/>
          <w:szCs w:val="24"/>
        </w:rPr>
      </w:pPr>
    </w:p>
    <w:p w:rsidR="009A3D71" w:rsidRPr="0099009C" w:rsidRDefault="009A3D71" w:rsidP="009A3D71">
      <w:pPr>
        <w:pStyle w:val="NormalWeb"/>
        <w:shd w:val="clear" w:color="auto" w:fill="FFFFFF"/>
        <w:spacing w:before="0" w:beforeAutospacing="0" w:after="0" w:afterAutospacing="0"/>
        <w:jc w:val="both"/>
        <w:rPr>
          <w:i/>
          <w:color w:val="4A442A" w:themeColor="background2" w:themeShade="40"/>
          <w:sz w:val="24"/>
          <w:szCs w:val="24"/>
        </w:rPr>
      </w:pPr>
      <w:r w:rsidRPr="0099009C">
        <w:rPr>
          <w:rFonts w:asciiTheme="minorHAnsi" w:hAnsiTheme="minorHAnsi" w:cstheme="minorHAnsi"/>
          <w:color w:val="4A442A" w:themeColor="background2" w:themeShade="40"/>
          <w:sz w:val="24"/>
          <w:szCs w:val="24"/>
        </w:rPr>
        <w:t xml:space="preserve">During the original occupation a group of young people and their families stayed on the island for 19 months in defiance of the Coast Guard and Federal government. Their actions called  attention to the historic and ongoing repression of Indigenous Peoples in the United States, </w:t>
      </w:r>
      <w:r w:rsidRPr="0099009C">
        <w:rPr>
          <w:rFonts w:asciiTheme="minorHAnsi" w:hAnsiTheme="minorHAnsi" w:cstheme="minorHAnsi"/>
          <w:color w:val="4A442A" w:themeColor="background2" w:themeShade="40"/>
          <w:sz w:val="24"/>
          <w:szCs w:val="24"/>
        </w:rPr>
        <w:lastRenderedPageBreak/>
        <w:t xml:space="preserve">including massacres, Treaty violations, assimilation, termination, removal of Indigenous children to Boarding Schools and </w:t>
      </w:r>
      <w:r>
        <w:rPr>
          <w:rFonts w:asciiTheme="minorHAnsi" w:hAnsiTheme="minorHAnsi" w:cstheme="minorHAnsi"/>
          <w:color w:val="4A442A" w:themeColor="background2" w:themeShade="40"/>
          <w:sz w:val="24"/>
          <w:szCs w:val="24"/>
        </w:rPr>
        <w:t>forced relocation.</w:t>
      </w:r>
      <w:r w:rsidRPr="0099009C">
        <w:rPr>
          <w:rFonts w:asciiTheme="minorHAnsi" w:hAnsiTheme="minorHAnsi" w:cstheme="minorHAnsi"/>
          <w:color w:val="4A442A" w:themeColor="background2" w:themeShade="40"/>
          <w:sz w:val="24"/>
          <w:szCs w:val="24"/>
        </w:rPr>
        <w:t xml:space="preserve"> The occupation gave rise to an international Indigenous movement which includes work at the United Nations on urgent concerns such as human rights, environmental protection and climate change and inspired international solidarity campaigns to support critical struggles to halt criminalization and assassinations of Indigenous human and environmental rights defenders, destruction of sacred sites, border violence, land appropriations and missing a</w:t>
      </w:r>
      <w:r>
        <w:rPr>
          <w:rFonts w:asciiTheme="minorHAnsi" w:hAnsiTheme="minorHAnsi" w:cstheme="minorHAnsi"/>
          <w:color w:val="4A442A" w:themeColor="background2" w:themeShade="40"/>
          <w:sz w:val="24"/>
          <w:szCs w:val="24"/>
        </w:rPr>
        <w:t xml:space="preserve">nd murdered Indigenous women. </w:t>
      </w:r>
      <w:r w:rsidRPr="0099009C">
        <w:rPr>
          <w:color w:val="4A442A" w:themeColor="background2" w:themeShade="40"/>
          <w:sz w:val="24"/>
          <w:szCs w:val="24"/>
        </w:rPr>
        <w:t xml:space="preserve">In the Words of </w:t>
      </w:r>
      <w:proofErr w:type="spellStart"/>
      <w:r w:rsidRPr="0099009C">
        <w:rPr>
          <w:color w:val="4A442A" w:themeColor="background2" w:themeShade="40"/>
          <w:sz w:val="24"/>
          <w:szCs w:val="24"/>
        </w:rPr>
        <w:t>Akwesasne</w:t>
      </w:r>
      <w:proofErr w:type="spellEnd"/>
      <w:r w:rsidRPr="0099009C">
        <w:rPr>
          <w:color w:val="4A442A" w:themeColor="background2" w:themeShade="40"/>
          <w:sz w:val="24"/>
          <w:szCs w:val="24"/>
        </w:rPr>
        <w:t xml:space="preserve"> </w:t>
      </w:r>
      <w:r>
        <w:rPr>
          <w:color w:val="4A442A" w:themeColor="background2" w:themeShade="40"/>
          <w:sz w:val="24"/>
          <w:szCs w:val="24"/>
        </w:rPr>
        <w:t xml:space="preserve">Mohawk </w:t>
      </w:r>
      <w:r w:rsidRPr="0099009C">
        <w:rPr>
          <w:color w:val="4A442A" w:themeColor="background2" w:themeShade="40"/>
          <w:sz w:val="24"/>
          <w:szCs w:val="24"/>
        </w:rPr>
        <w:t xml:space="preserve">occupation leader Richard Oakes: </w:t>
      </w:r>
      <w:r w:rsidRPr="0099009C">
        <w:rPr>
          <w:i/>
          <w:color w:val="4A442A" w:themeColor="background2" w:themeShade="40"/>
          <w:sz w:val="24"/>
          <w:szCs w:val="24"/>
        </w:rPr>
        <w:t>“</w:t>
      </w:r>
      <w:r w:rsidRPr="0099009C">
        <w:rPr>
          <w:i/>
          <w:color w:val="4A442A" w:themeColor="background2" w:themeShade="40"/>
          <w:sz w:val="24"/>
          <w:szCs w:val="24"/>
          <w:shd w:val="clear" w:color="auto" w:fill="FFFFFF"/>
        </w:rPr>
        <w:t>Alcatraz is not an island. It’s an idea.”</w:t>
      </w:r>
    </w:p>
    <w:p w:rsidR="009A3D71" w:rsidRPr="0099009C" w:rsidRDefault="009A3D71" w:rsidP="009A3D71">
      <w:pPr>
        <w:pStyle w:val="NormalWeb"/>
        <w:shd w:val="clear" w:color="auto" w:fill="FFFFFF"/>
        <w:spacing w:before="0" w:beforeAutospacing="0" w:after="0" w:afterAutospacing="0"/>
        <w:jc w:val="both"/>
        <w:rPr>
          <w:color w:val="4A442A" w:themeColor="background2" w:themeShade="40"/>
          <w:sz w:val="24"/>
          <w:szCs w:val="24"/>
        </w:rPr>
      </w:pPr>
    </w:p>
    <w:p w:rsidR="009A3D71" w:rsidRPr="0099009C" w:rsidRDefault="009A3D71" w:rsidP="009A3D71">
      <w:pPr>
        <w:pStyle w:val="NormalWeb"/>
        <w:shd w:val="clear" w:color="auto" w:fill="FFFFFF"/>
        <w:spacing w:before="0" w:beforeAutospacing="0" w:after="0" w:afterAutospacing="0"/>
        <w:jc w:val="both"/>
        <w:rPr>
          <w:rFonts w:asciiTheme="minorHAnsi" w:hAnsiTheme="minorHAnsi" w:cstheme="minorHAnsi"/>
          <w:color w:val="4A442A" w:themeColor="background2" w:themeShade="40"/>
          <w:sz w:val="24"/>
          <w:szCs w:val="24"/>
        </w:rPr>
      </w:pPr>
      <w:r w:rsidRPr="0099009C">
        <w:rPr>
          <w:rFonts w:asciiTheme="minorHAnsi" w:hAnsiTheme="minorHAnsi" w:cstheme="minorHAnsi"/>
          <w:color w:val="4A442A" w:themeColor="background2" w:themeShade="40"/>
          <w:sz w:val="24"/>
          <w:szCs w:val="24"/>
        </w:rPr>
        <w:t>The November 28</w:t>
      </w:r>
      <w:r w:rsidRPr="0099009C">
        <w:rPr>
          <w:rFonts w:asciiTheme="minorHAnsi" w:hAnsiTheme="minorHAnsi" w:cstheme="minorHAnsi"/>
          <w:color w:val="4A442A" w:themeColor="background2" w:themeShade="40"/>
          <w:sz w:val="24"/>
          <w:szCs w:val="24"/>
          <w:vertAlign w:val="superscript"/>
        </w:rPr>
        <w:t>th</w:t>
      </w:r>
      <w:r w:rsidRPr="0099009C">
        <w:rPr>
          <w:rFonts w:asciiTheme="minorHAnsi" w:hAnsiTheme="minorHAnsi" w:cstheme="minorHAnsi"/>
          <w:color w:val="4A442A" w:themeColor="background2" w:themeShade="40"/>
          <w:sz w:val="24"/>
          <w:szCs w:val="24"/>
        </w:rPr>
        <w:t xml:space="preserve"> Sunrise gathering will begin at 5 AM with an </w:t>
      </w:r>
      <w:proofErr w:type="spellStart"/>
      <w:r w:rsidRPr="0099009C">
        <w:rPr>
          <w:rFonts w:asciiTheme="minorHAnsi" w:hAnsiTheme="minorHAnsi" w:cstheme="minorHAnsi"/>
          <w:color w:val="4A442A" w:themeColor="background2" w:themeShade="40"/>
          <w:sz w:val="24"/>
          <w:szCs w:val="24"/>
        </w:rPr>
        <w:t>Ohlone</w:t>
      </w:r>
      <w:proofErr w:type="spellEnd"/>
      <w:r w:rsidRPr="0099009C">
        <w:rPr>
          <w:rFonts w:asciiTheme="minorHAnsi" w:hAnsiTheme="minorHAnsi" w:cstheme="minorHAnsi"/>
          <w:color w:val="4A442A" w:themeColor="background2" w:themeShade="40"/>
          <w:sz w:val="24"/>
          <w:szCs w:val="24"/>
        </w:rPr>
        <w:t xml:space="preserve"> welcome and California Indian traditional dance groups from the Ione Band of Miwok and Round Valley Pomo.  The program will include speakers and singers from California and across the continent and will include presentations by original Alcatraz occupiers and their families.</w:t>
      </w:r>
    </w:p>
    <w:p w:rsidR="009A3D71" w:rsidRPr="0099009C" w:rsidRDefault="009A3D71" w:rsidP="009A3D71">
      <w:pPr>
        <w:pStyle w:val="NormalWeb"/>
        <w:shd w:val="clear" w:color="auto" w:fill="FFFFFF"/>
        <w:spacing w:before="0" w:beforeAutospacing="0" w:after="0" w:afterAutospacing="0"/>
        <w:jc w:val="both"/>
        <w:rPr>
          <w:rFonts w:asciiTheme="minorHAnsi" w:hAnsiTheme="minorHAnsi" w:cstheme="minorHAnsi"/>
          <w:color w:val="4A442A" w:themeColor="background2" w:themeShade="40"/>
          <w:sz w:val="24"/>
          <w:szCs w:val="24"/>
        </w:rPr>
      </w:pPr>
    </w:p>
    <w:p w:rsidR="009A3D71" w:rsidRPr="0099009C" w:rsidRDefault="009A3D71" w:rsidP="009A3D71">
      <w:pPr>
        <w:pStyle w:val="NormalWeb"/>
        <w:shd w:val="clear" w:color="auto" w:fill="FFFFFF"/>
        <w:spacing w:before="0" w:beforeAutospacing="0" w:after="0" w:afterAutospacing="0"/>
        <w:jc w:val="both"/>
        <w:rPr>
          <w:rFonts w:asciiTheme="minorHAnsi" w:hAnsiTheme="minorHAnsi" w:cstheme="minorHAnsi"/>
          <w:color w:val="4A442A" w:themeColor="background2" w:themeShade="40"/>
          <w:sz w:val="24"/>
          <w:szCs w:val="24"/>
        </w:rPr>
      </w:pPr>
      <w:r w:rsidRPr="0099009C">
        <w:rPr>
          <w:rFonts w:asciiTheme="minorHAnsi" w:hAnsiTheme="minorHAnsi" w:cstheme="minorHAnsi"/>
          <w:color w:val="4A442A" w:themeColor="background2" w:themeShade="40"/>
          <w:sz w:val="24"/>
          <w:szCs w:val="24"/>
        </w:rPr>
        <w:t>Boats will leave for the Sunrise Gathering from Alcatraz Cruises, Pier 33, starting at 4:15 AM.  A limited amount of tickets will be available for purchase at the dock beginning at 3:00 AM on November 28</w:t>
      </w:r>
      <w:r w:rsidRPr="0099009C">
        <w:rPr>
          <w:rFonts w:asciiTheme="minorHAnsi" w:hAnsiTheme="minorHAnsi" w:cstheme="minorHAnsi"/>
          <w:color w:val="4A442A" w:themeColor="background2" w:themeShade="40"/>
          <w:sz w:val="24"/>
          <w:szCs w:val="24"/>
          <w:vertAlign w:val="superscript"/>
        </w:rPr>
        <w:t>th</w:t>
      </w:r>
      <w:r w:rsidRPr="0099009C">
        <w:rPr>
          <w:rFonts w:asciiTheme="minorHAnsi" w:hAnsiTheme="minorHAnsi" w:cstheme="minorHAnsi"/>
          <w:color w:val="4A442A" w:themeColor="background2" w:themeShade="40"/>
          <w:sz w:val="24"/>
          <w:szCs w:val="24"/>
        </w:rPr>
        <w:t xml:space="preserve">.   For those unable to participate in person, the program will be aired live on KPFA, 94.1, or online at kpfa.org.  All events are handicap accessible and offered free of charge, although tickets are required to take the ferry.  The event is open to the community and the public.  For more info: </w:t>
      </w:r>
      <w:hyperlink r:id="rId8" w:history="1">
        <w:r w:rsidRPr="0099009C">
          <w:rPr>
            <w:rStyle w:val="Hyperlink"/>
            <w:rFonts w:asciiTheme="minorHAnsi" w:hAnsiTheme="minorHAnsi" w:cstheme="minorHAnsi"/>
            <w:color w:val="4A442A" w:themeColor="background2" w:themeShade="40"/>
            <w:sz w:val="24"/>
            <w:szCs w:val="24"/>
          </w:rPr>
          <w:t>https://www.iitc.org</w:t>
        </w:r>
      </w:hyperlink>
      <w:r w:rsidRPr="0099009C">
        <w:rPr>
          <w:rFonts w:asciiTheme="minorHAnsi" w:hAnsiTheme="minorHAnsi" w:cstheme="minorHAnsi"/>
          <w:color w:val="4A442A" w:themeColor="background2" w:themeShade="40"/>
          <w:sz w:val="24"/>
          <w:szCs w:val="24"/>
        </w:rPr>
        <w:t>.  </w:t>
      </w:r>
    </w:p>
    <w:p w:rsidR="009A3D71" w:rsidRPr="0099009C" w:rsidRDefault="009A3D71" w:rsidP="009A3D71">
      <w:pPr>
        <w:pStyle w:val="NormalWeb"/>
        <w:shd w:val="clear" w:color="auto" w:fill="FFFFFF"/>
        <w:spacing w:before="0" w:beforeAutospacing="0" w:after="0" w:afterAutospacing="0"/>
        <w:jc w:val="both"/>
        <w:rPr>
          <w:rFonts w:asciiTheme="minorHAnsi" w:hAnsiTheme="minorHAnsi" w:cstheme="minorHAnsi"/>
          <w:color w:val="4A442A" w:themeColor="background2" w:themeShade="40"/>
          <w:sz w:val="24"/>
          <w:szCs w:val="24"/>
        </w:rPr>
      </w:pPr>
    </w:p>
    <w:p w:rsidR="009A3D71" w:rsidRPr="0099009C" w:rsidRDefault="009A3D71" w:rsidP="009A3D71">
      <w:pPr>
        <w:pStyle w:val="NormalWeb"/>
        <w:shd w:val="clear" w:color="auto" w:fill="FFFFFF"/>
        <w:spacing w:before="0" w:beforeAutospacing="0" w:after="0" w:afterAutospacing="0"/>
        <w:jc w:val="center"/>
        <w:rPr>
          <w:rFonts w:asciiTheme="minorHAnsi" w:hAnsiTheme="minorHAnsi" w:cstheme="minorHAnsi"/>
          <w:color w:val="4A442A" w:themeColor="background2" w:themeShade="40"/>
          <w:sz w:val="24"/>
          <w:szCs w:val="24"/>
        </w:rPr>
      </w:pPr>
      <w:r w:rsidRPr="0099009C">
        <w:rPr>
          <w:rFonts w:asciiTheme="minorHAnsi" w:hAnsiTheme="minorHAnsi" w:cstheme="minorHAnsi"/>
          <w:color w:val="4A442A" w:themeColor="background2" w:themeShade="40"/>
          <w:sz w:val="24"/>
          <w:szCs w:val="24"/>
        </w:rPr>
        <w:t>###</w:t>
      </w:r>
    </w:p>
    <w:p w:rsidR="009A3D71" w:rsidRPr="0099009C" w:rsidRDefault="009A3D71" w:rsidP="009A3D71">
      <w:pPr>
        <w:pStyle w:val="NormalWeb"/>
        <w:shd w:val="clear" w:color="auto" w:fill="FFFFFF"/>
        <w:spacing w:before="0" w:beforeAutospacing="0" w:after="0" w:afterAutospacing="0"/>
        <w:jc w:val="both"/>
        <w:rPr>
          <w:rFonts w:asciiTheme="minorHAnsi" w:hAnsiTheme="minorHAnsi" w:cstheme="minorHAnsi"/>
          <w:i/>
          <w:iCs/>
          <w:color w:val="4A442A" w:themeColor="background2" w:themeShade="40"/>
          <w:sz w:val="24"/>
          <w:szCs w:val="24"/>
        </w:rPr>
      </w:pPr>
    </w:p>
    <w:p w:rsidR="009A3D71" w:rsidRPr="0099009C" w:rsidRDefault="009A3D71" w:rsidP="009A3D71">
      <w:pPr>
        <w:pStyle w:val="NormalWeb"/>
        <w:shd w:val="clear" w:color="auto" w:fill="FFFFFF"/>
        <w:spacing w:before="0" w:beforeAutospacing="0" w:after="0" w:afterAutospacing="0"/>
        <w:jc w:val="both"/>
        <w:rPr>
          <w:rFonts w:asciiTheme="minorHAnsi" w:hAnsiTheme="minorHAnsi" w:cstheme="minorHAnsi"/>
          <w:color w:val="4A442A" w:themeColor="background2" w:themeShade="40"/>
          <w:sz w:val="24"/>
          <w:szCs w:val="24"/>
        </w:rPr>
      </w:pPr>
      <w:r w:rsidRPr="0099009C">
        <w:rPr>
          <w:rFonts w:asciiTheme="minorHAnsi" w:hAnsiTheme="minorHAnsi" w:cstheme="minorHAnsi"/>
          <w:i/>
          <w:iCs/>
          <w:color w:val="4A442A" w:themeColor="background2" w:themeShade="40"/>
          <w:sz w:val="24"/>
          <w:szCs w:val="24"/>
        </w:rPr>
        <w:t xml:space="preserve">The IITC is an organization of Indigenous Peoples from North, Central, South America, the Arctic, Caribbean and Pacific working for the sovereignty and self-determination of Indigenous Peoples and the recognition and protection of Indigenous rights, Treaties, traditional cultures and sacred lands. Founded on the Standing Rock Reservation in South Dakota in June 1974, the IITC became the first Indigenous Peoples’ organization to be recognized as a Non-Governmental Organization (NGO) with Consultative Status to the United Nations Economic and Social Council in 1977. In 2011, IITC was the first to be upgraded to General Consultation Status in recognition of its active participation in a wide range of international bodies and processes in order to advance, defend and recognize the rights of Indigenous Peoples.    IITC’s office in San Francisco is located at 2940 16th St. </w:t>
      </w:r>
      <w:proofErr w:type="spellStart"/>
      <w:r w:rsidRPr="0099009C">
        <w:rPr>
          <w:rFonts w:asciiTheme="minorHAnsi" w:hAnsiTheme="minorHAnsi" w:cstheme="minorHAnsi"/>
          <w:i/>
          <w:iCs/>
          <w:color w:val="4A442A" w:themeColor="background2" w:themeShade="40"/>
          <w:sz w:val="24"/>
          <w:szCs w:val="24"/>
        </w:rPr>
        <w:t>Ste</w:t>
      </w:r>
      <w:proofErr w:type="spellEnd"/>
      <w:r w:rsidRPr="0099009C">
        <w:rPr>
          <w:rFonts w:asciiTheme="minorHAnsi" w:hAnsiTheme="minorHAnsi" w:cstheme="minorHAnsi"/>
          <w:i/>
          <w:iCs/>
          <w:color w:val="4A442A" w:themeColor="background2" w:themeShade="40"/>
          <w:sz w:val="24"/>
          <w:szCs w:val="24"/>
        </w:rPr>
        <w:t xml:space="preserve"> 305 in San Francisco, phone number (415) 641-4482, email to </w:t>
      </w:r>
      <w:hyperlink r:id="rId9" w:history="1">
        <w:r w:rsidRPr="0099009C">
          <w:rPr>
            <w:rStyle w:val="Hyperlink"/>
            <w:rFonts w:asciiTheme="minorHAnsi" w:hAnsiTheme="minorHAnsi" w:cstheme="minorHAnsi"/>
            <w:i/>
            <w:iCs/>
            <w:color w:val="4A442A" w:themeColor="background2" w:themeShade="40"/>
            <w:sz w:val="24"/>
            <w:szCs w:val="24"/>
          </w:rPr>
          <w:t>iitc@treatycouncil.org</w:t>
        </w:r>
      </w:hyperlink>
      <w:r w:rsidRPr="0099009C">
        <w:rPr>
          <w:rFonts w:asciiTheme="minorHAnsi" w:hAnsiTheme="minorHAnsi" w:cstheme="minorHAnsi"/>
          <w:i/>
          <w:iCs/>
          <w:color w:val="4A442A" w:themeColor="background2" w:themeShade="40"/>
          <w:sz w:val="24"/>
          <w:szCs w:val="24"/>
        </w:rPr>
        <w:t>.  </w:t>
      </w:r>
    </w:p>
    <w:tbl>
      <w:tblPr>
        <w:tblW w:w="5000" w:type="pct"/>
        <w:tblLook w:val="04A0" w:firstRow="1" w:lastRow="0" w:firstColumn="1" w:lastColumn="0" w:noHBand="0" w:noVBand="1"/>
      </w:tblPr>
      <w:tblGrid>
        <w:gridCol w:w="45"/>
        <w:gridCol w:w="9270"/>
        <w:gridCol w:w="45"/>
      </w:tblGrid>
      <w:tr w:rsidR="009A3D71" w:rsidRPr="0099009C" w:rsidTr="0068206F">
        <w:tc>
          <w:tcPr>
            <w:tcW w:w="0" w:type="auto"/>
            <w:tcMar>
              <w:top w:w="0" w:type="dxa"/>
              <w:left w:w="0" w:type="dxa"/>
              <w:bottom w:w="0" w:type="dxa"/>
              <w:right w:w="0" w:type="dxa"/>
            </w:tcMar>
            <w:vAlign w:val="center"/>
            <w:hideMark/>
          </w:tcPr>
          <w:tbl>
            <w:tblPr>
              <w:tblW w:w="45" w:type="dxa"/>
              <w:tblLook w:val="04A0" w:firstRow="1" w:lastRow="0" w:firstColumn="1" w:lastColumn="0" w:noHBand="0" w:noVBand="1"/>
            </w:tblPr>
            <w:tblGrid>
              <w:gridCol w:w="15"/>
              <w:gridCol w:w="15"/>
              <w:gridCol w:w="15"/>
            </w:tblGrid>
            <w:tr w:rsidR="009A3D71" w:rsidRPr="0099009C" w:rsidTr="0068206F">
              <w:trPr>
                <w:trHeight w:val="8"/>
              </w:trPr>
              <w:tc>
                <w:tcPr>
                  <w:tcW w:w="15" w:type="dxa"/>
                  <w:shd w:val="clear" w:color="auto" w:fill="F0F0F0"/>
                  <w:tcMar>
                    <w:top w:w="0" w:type="dxa"/>
                    <w:left w:w="0" w:type="dxa"/>
                    <w:bottom w:w="0" w:type="dxa"/>
                    <w:right w:w="0" w:type="dxa"/>
                  </w:tcMar>
                  <w:vAlign w:val="center"/>
                  <w:hideMark/>
                </w:tcPr>
                <w:p w:rsidR="009A3D71" w:rsidRPr="0099009C" w:rsidRDefault="009A3D71" w:rsidP="0068206F">
                  <w:pPr>
                    <w:rPr>
                      <w:rFonts w:cstheme="minorHAnsi"/>
                      <w:color w:val="4A442A" w:themeColor="background2" w:themeShade="40"/>
                      <w:sz w:val="24"/>
                      <w:szCs w:val="24"/>
                    </w:rPr>
                  </w:pPr>
                </w:p>
              </w:tc>
              <w:tc>
                <w:tcPr>
                  <w:tcW w:w="15" w:type="dxa"/>
                  <w:shd w:val="clear" w:color="auto" w:fill="EAEAEA"/>
                  <w:tcMar>
                    <w:top w:w="0" w:type="dxa"/>
                    <w:left w:w="0" w:type="dxa"/>
                    <w:bottom w:w="0" w:type="dxa"/>
                    <w:right w:w="0" w:type="dxa"/>
                  </w:tcMar>
                  <w:vAlign w:val="center"/>
                  <w:hideMark/>
                </w:tcPr>
                <w:p w:rsidR="009A3D71" w:rsidRPr="0099009C" w:rsidRDefault="009A3D71" w:rsidP="0068206F">
                  <w:pPr>
                    <w:rPr>
                      <w:rFonts w:eastAsia="Times New Roman" w:cstheme="minorHAnsi"/>
                      <w:color w:val="4A442A" w:themeColor="background2" w:themeShade="40"/>
                      <w:sz w:val="24"/>
                      <w:szCs w:val="24"/>
                    </w:rPr>
                  </w:pPr>
                </w:p>
              </w:tc>
              <w:tc>
                <w:tcPr>
                  <w:tcW w:w="15" w:type="dxa"/>
                  <w:shd w:val="clear" w:color="auto" w:fill="E5E5E5"/>
                  <w:tcMar>
                    <w:top w:w="0" w:type="dxa"/>
                    <w:left w:w="0" w:type="dxa"/>
                    <w:bottom w:w="0" w:type="dxa"/>
                    <w:right w:w="0" w:type="dxa"/>
                  </w:tcMar>
                  <w:vAlign w:val="center"/>
                  <w:hideMark/>
                </w:tcPr>
                <w:p w:rsidR="009A3D71" w:rsidRPr="0099009C" w:rsidRDefault="009A3D71" w:rsidP="0068206F">
                  <w:pPr>
                    <w:rPr>
                      <w:rFonts w:eastAsia="Times New Roman" w:cstheme="minorHAnsi"/>
                      <w:color w:val="4A442A" w:themeColor="background2" w:themeShade="40"/>
                      <w:sz w:val="24"/>
                      <w:szCs w:val="24"/>
                    </w:rPr>
                  </w:pPr>
                </w:p>
              </w:tc>
            </w:tr>
            <w:tr w:rsidR="009A3D71" w:rsidRPr="0099009C" w:rsidTr="0068206F">
              <w:trPr>
                <w:trHeight w:val="8"/>
              </w:trPr>
              <w:tc>
                <w:tcPr>
                  <w:tcW w:w="15" w:type="dxa"/>
                  <w:shd w:val="clear" w:color="auto" w:fill="F0F0F0"/>
                  <w:tcMar>
                    <w:top w:w="0" w:type="dxa"/>
                    <w:left w:w="0" w:type="dxa"/>
                    <w:bottom w:w="0" w:type="dxa"/>
                    <w:right w:w="0" w:type="dxa"/>
                  </w:tcMar>
                  <w:vAlign w:val="center"/>
                  <w:hideMark/>
                </w:tcPr>
                <w:p w:rsidR="009A3D71" w:rsidRPr="0099009C" w:rsidRDefault="009A3D71" w:rsidP="0068206F">
                  <w:pPr>
                    <w:rPr>
                      <w:rFonts w:eastAsia="Times New Roman" w:cstheme="minorHAnsi"/>
                      <w:color w:val="4A442A" w:themeColor="background2" w:themeShade="40"/>
                      <w:sz w:val="24"/>
                      <w:szCs w:val="24"/>
                    </w:rPr>
                  </w:pPr>
                </w:p>
              </w:tc>
              <w:tc>
                <w:tcPr>
                  <w:tcW w:w="15" w:type="dxa"/>
                  <w:shd w:val="clear" w:color="auto" w:fill="EAEAEA"/>
                  <w:tcMar>
                    <w:top w:w="0" w:type="dxa"/>
                    <w:left w:w="0" w:type="dxa"/>
                    <w:bottom w:w="0" w:type="dxa"/>
                    <w:right w:w="0" w:type="dxa"/>
                  </w:tcMar>
                  <w:vAlign w:val="center"/>
                  <w:hideMark/>
                </w:tcPr>
                <w:p w:rsidR="009A3D71" w:rsidRPr="0099009C" w:rsidRDefault="009A3D71" w:rsidP="0068206F">
                  <w:pPr>
                    <w:rPr>
                      <w:rFonts w:eastAsia="Times New Roman" w:cstheme="minorHAnsi"/>
                      <w:color w:val="4A442A" w:themeColor="background2" w:themeShade="40"/>
                      <w:sz w:val="24"/>
                      <w:szCs w:val="24"/>
                    </w:rPr>
                  </w:pPr>
                </w:p>
              </w:tc>
              <w:tc>
                <w:tcPr>
                  <w:tcW w:w="15" w:type="dxa"/>
                  <w:shd w:val="clear" w:color="auto" w:fill="EAEAEA"/>
                  <w:tcMar>
                    <w:top w:w="0" w:type="dxa"/>
                    <w:left w:w="0" w:type="dxa"/>
                    <w:bottom w:w="0" w:type="dxa"/>
                    <w:right w:w="0" w:type="dxa"/>
                  </w:tcMar>
                  <w:vAlign w:val="center"/>
                  <w:hideMark/>
                </w:tcPr>
                <w:p w:rsidR="009A3D71" w:rsidRPr="0099009C" w:rsidRDefault="009A3D71" w:rsidP="0068206F">
                  <w:pPr>
                    <w:rPr>
                      <w:rFonts w:eastAsia="Times New Roman" w:cstheme="minorHAnsi"/>
                      <w:color w:val="4A442A" w:themeColor="background2" w:themeShade="40"/>
                      <w:sz w:val="24"/>
                      <w:szCs w:val="24"/>
                    </w:rPr>
                  </w:pPr>
                </w:p>
              </w:tc>
            </w:tr>
            <w:tr w:rsidR="009A3D71" w:rsidRPr="0099009C" w:rsidTr="0068206F">
              <w:trPr>
                <w:trHeight w:val="8"/>
              </w:trPr>
              <w:tc>
                <w:tcPr>
                  <w:tcW w:w="15" w:type="dxa"/>
                  <w:shd w:val="clear" w:color="auto" w:fill="F5F5F5"/>
                  <w:tcMar>
                    <w:top w:w="0" w:type="dxa"/>
                    <w:left w:w="0" w:type="dxa"/>
                    <w:bottom w:w="0" w:type="dxa"/>
                    <w:right w:w="0" w:type="dxa"/>
                  </w:tcMar>
                  <w:vAlign w:val="center"/>
                  <w:hideMark/>
                </w:tcPr>
                <w:p w:rsidR="009A3D71" w:rsidRPr="0099009C" w:rsidRDefault="009A3D71" w:rsidP="0068206F">
                  <w:pPr>
                    <w:rPr>
                      <w:rFonts w:eastAsia="Times New Roman" w:cstheme="minorHAnsi"/>
                      <w:color w:val="4A442A" w:themeColor="background2" w:themeShade="40"/>
                      <w:sz w:val="24"/>
                      <w:szCs w:val="24"/>
                    </w:rPr>
                  </w:pPr>
                </w:p>
              </w:tc>
              <w:tc>
                <w:tcPr>
                  <w:tcW w:w="15" w:type="dxa"/>
                  <w:shd w:val="clear" w:color="auto" w:fill="F0F0F0"/>
                  <w:tcMar>
                    <w:top w:w="0" w:type="dxa"/>
                    <w:left w:w="0" w:type="dxa"/>
                    <w:bottom w:w="0" w:type="dxa"/>
                    <w:right w:w="0" w:type="dxa"/>
                  </w:tcMar>
                  <w:vAlign w:val="center"/>
                  <w:hideMark/>
                </w:tcPr>
                <w:p w:rsidR="009A3D71" w:rsidRPr="0099009C" w:rsidRDefault="009A3D71" w:rsidP="0068206F">
                  <w:pPr>
                    <w:rPr>
                      <w:rFonts w:eastAsia="Times New Roman" w:cstheme="minorHAnsi"/>
                      <w:color w:val="4A442A" w:themeColor="background2" w:themeShade="40"/>
                      <w:sz w:val="24"/>
                      <w:szCs w:val="24"/>
                    </w:rPr>
                  </w:pPr>
                </w:p>
              </w:tc>
              <w:tc>
                <w:tcPr>
                  <w:tcW w:w="15" w:type="dxa"/>
                  <w:shd w:val="clear" w:color="auto" w:fill="F0F0F0"/>
                  <w:tcMar>
                    <w:top w:w="0" w:type="dxa"/>
                    <w:left w:w="0" w:type="dxa"/>
                    <w:bottom w:w="0" w:type="dxa"/>
                    <w:right w:w="0" w:type="dxa"/>
                  </w:tcMar>
                  <w:vAlign w:val="center"/>
                  <w:hideMark/>
                </w:tcPr>
                <w:p w:rsidR="009A3D71" w:rsidRPr="0099009C" w:rsidRDefault="009A3D71" w:rsidP="0068206F">
                  <w:pPr>
                    <w:rPr>
                      <w:rFonts w:eastAsia="Times New Roman" w:cstheme="minorHAnsi"/>
                      <w:color w:val="4A442A" w:themeColor="background2" w:themeShade="40"/>
                      <w:sz w:val="24"/>
                      <w:szCs w:val="24"/>
                    </w:rPr>
                  </w:pPr>
                </w:p>
              </w:tc>
            </w:tr>
          </w:tbl>
          <w:p w:rsidR="009A3D71" w:rsidRPr="0099009C" w:rsidRDefault="009A3D71" w:rsidP="0068206F">
            <w:pPr>
              <w:rPr>
                <w:rFonts w:eastAsia="Times New Roman" w:cstheme="minorHAnsi"/>
                <w:color w:val="4A442A" w:themeColor="background2" w:themeShade="40"/>
                <w:sz w:val="24"/>
                <w:szCs w:val="24"/>
              </w:rPr>
            </w:pPr>
          </w:p>
        </w:tc>
        <w:tc>
          <w:tcPr>
            <w:tcW w:w="5000" w:type="pct"/>
            <w:tcMar>
              <w:top w:w="0" w:type="dxa"/>
              <w:left w:w="0" w:type="dxa"/>
              <w:bottom w:w="0" w:type="dxa"/>
              <w:right w:w="0" w:type="dxa"/>
            </w:tcMar>
            <w:vAlign w:val="center"/>
            <w:hideMark/>
          </w:tcPr>
          <w:p w:rsidR="009A3D71" w:rsidRPr="0099009C" w:rsidRDefault="009A3D71" w:rsidP="0068206F">
            <w:pPr>
              <w:rPr>
                <w:rFonts w:eastAsia="Times New Roman" w:cstheme="minorHAnsi"/>
                <w:color w:val="4A442A" w:themeColor="background2" w:themeShade="40"/>
                <w:sz w:val="24"/>
                <w:szCs w:val="24"/>
              </w:rPr>
            </w:pPr>
          </w:p>
        </w:tc>
        <w:tc>
          <w:tcPr>
            <w:tcW w:w="0" w:type="auto"/>
            <w:tcMar>
              <w:top w:w="0" w:type="dxa"/>
              <w:left w:w="0" w:type="dxa"/>
              <w:bottom w:w="0" w:type="dxa"/>
              <w:right w:w="0" w:type="dxa"/>
            </w:tcMar>
            <w:vAlign w:val="center"/>
            <w:hideMark/>
          </w:tcPr>
          <w:tbl>
            <w:tblPr>
              <w:tblW w:w="45" w:type="dxa"/>
              <w:tblLook w:val="04A0" w:firstRow="1" w:lastRow="0" w:firstColumn="1" w:lastColumn="0" w:noHBand="0" w:noVBand="1"/>
            </w:tblPr>
            <w:tblGrid>
              <w:gridCol w:w="15"/>
              <w:gridCol w:w="15"/>
              <w:gridCol w:w="15"/>
            </w:tblGrid>
            <w:tr w:rsidR="009A3D71" w:rsidRPr="0099009C" w:rsidTr="0068206F">
              <w:trPr>
                <w:trHeight w:val="8"/>
              </w:trPr>
              <w:tc>
                <w:tcPr>
                  <w:tcW w:w="15" w:type="dxa"/>
                  <w:shd w:val="clear" w:color="auto" w:fill="E5E5E5"/>
                  <w:tcMar>
                    <w:top w:w="0" w:type="dxa"/>
                    <w:left w:w="0" w:type="dxa"/>
                    <w:bottom w:w="0" w:type="dxa"/>
                    <w:right w:w="0" w:type="dxa"/>
                  </w:tcMar>
                  <w:vAlign w:val="center"/>
                  <w:hideMark/>
                </w:tcPr>
                <w:p w:rsidR="009A3D71" w:rsidRPr="0099009C" w:rsidRDefault="009A3D71" w:rsidP="0068206F">
                  <w:pPr>
                    <w:rPr>
                      <w:rFonts w:eastAsia="Times New Roman" w:cstheme="minorHAnsi"/>
                      <w:color w:val="4A442A" w:themeColor="background2" w:themeShade="40"/>
                      <w:sz w:val="24"/>
                      <w:szCs w:val="24"/>
                    </w:rPr>
                  </w:pPr>
                </w:p>
              </w:tc>
              <w:tc>
                <w:tcPr>
                  <w:tcW w:w="15" w:type="dxa"/>
                  <w:shd w:val="clear" w:color="auto" w:fill="EAEAEA"/>
                  <w:tcMar>
                    <w:top w:w="0" w:type="dxa"/>
                    <w:left w:w="0" w:type="dxa"/>
                    <w:bottom w:w="0" w:type="dxa"/>
                    <w:right w:w="0" w:type="dxa"/>
                  </w:tcMar>
                  <w:vAlign w:val="center"/>
                  <w:hideMark/>
                </w:tcPr>
                <w:p w:rsidR="009A3D71" w:rsidRPr="0099009C" w:rsidRDefault="009A3D71" w:rsidP="0068206F">
                  <w:pPr>
                    <w:rPr>
                      <w:rFonts w:eastAsia="Times New Roman" w:cstheme="minorHAnsi"/>
                      <w:color w:val="4A442A" w:themeColor="background2" w:themeShade="40"/>
                      <w:sz w:val="24"/>
                      <w:szCs w:val="24"/>
                    </w:rPr>
                  </w:pPr>
                </w:p>
              </w:tc>
              <w:tc>
                <w:tcPr>
                  <w:tcW w:w="15" w:type="dxa"/>
                  <w:shd w:val="clear" w:color="auto" w:fill="F0F0F0"/>
                  <w:tcMar>
                    <w:top w:w="0" w:type="dxa"/>
                    <w:left w:w="0" w:type="dxa"/>
                    <w:bottom w:w="0" w:type="dxa"/>
                    <w:right w:w="0" w:type="dxa"/>
                  </w:tcMar>
                  <w:vAlign w:val="center"/>
                  <w:hideMark/>
                </w:tcPr>
                <w:p w:rsidR="009A3D71" w:rsidRPr="0099009C" w:rsidRDefault="009A3D71" w:rsidP="0068206F">
                  <w:pPr>
                    <w:rPr>
                      <w:rFonts w:eastAsia="Times New Roman" w:cstheme="minorHAnsi"/>
                      <w:color w:val="4A442A" w:themeColor="background2" w:themeShade="40"/>
                      <w:sz w:val="24"/>
                      <w:szCs w:val="24"/>
                    </w:rPr>
                  </w:pPr>
                </w:p>
              </w:tc>
            </w:tr>
            <w:tr w:rsidR="009A3D71" w:rsidRPr="0099009C" w:rsidTr="0068206F">
              <w:trPr>
                <w:trHeight w:val="8"/>
              </w:trPr>
              <w:tc>
                <w:tcPr>
                  <w:tcW w:w="15" w:type="dxa"/>
                  <w:shd w:val="clear" w:color="auto" w:fill="EAEAEA"/>
                  <w:tcMar>
                    <w:top w:w="0" w:type="dxa"/>
                    <w:left w:w="0" w:type="dxa"/>
                    <w:bottom w:w="0" w:type="dxa"/>
                    <w:right w:w="0" w:type="dxa"/>
                  </w:tcMar>
                  <w:vAlign w:val="center"/>
                  <w:hideMark/>
                </w:tcPr>
                <w:p w:rsidR="009A3D71" w:rsidRPr="0099009C" w:rsidRDefault="009A3D71" w:rsidP="0068206F">
                  <w:pPr>
                    <w:rPr>
                      <w:rFonts w:eastAsia="Times New Roman" w:cstheme="minorHAnsi"/>
                      <w:color w:val="4A442A" w:themeColor="background2" w:themeShade="40"/>
                      <w:sz w:val="24"/>
                      <w:szCs w:val="24"/>
                    </w:rPr>
                  </w:pPr>
                </w:p>
              </w:tc>
              <w:tc>
                <w:tcPr>
                  <w:tcW w:w="15" w:type="dxa"/>
                  <w:shd w:val="clear" w:color="auto" w:fill="EAEAEA"/>
                  <w:tcMar>
                    <w:top w:w="0" w:type="dxa"/>
                    <w:left w:w="0" w:type="dxa"/>
                    <w:bottom w:w="0" w:type="dxa"/>
                    <w:right w:w="0" w:type="dxa"/>
                  </w:tcMar>
                  <w:vAlign w:val="center"/>
                  <w:hideMark/>
                </w:tcPr>
                <w:p w:rsidR="009A3D71" w:rsidRPr="0099009C" w:rsidRDefault="009A3D71" w:rsidP="0068206F">
                  <w:pPr>
                    <w:rPr>
                      <w:rFonts w:eastAsia="Times New Roman" w:cstheme="minorHAnsi"/>
                      <w:color w:val="4A442A" w:themeColor="background2" w:themeShade="40"/>
                      <w:sz w:val="24"/>
                      <w:szCs w:val="24"/>
                    </w:rPr>
                  </w:pPr>
                </w:p>
              </w:tc>
              <w:tc>
                <w:tcPr>
                  <w:tcW w:w="15" w:type="dxa"/>
                  <w:shd w:val="clear" w:color="auto" w:fill="F0F0F0"/>
                  <w:tcMar>
                    <w:top w:w="0" w:type="dxa"/>
                    <w:left w:w="0" w:type="dxa"/>
                    <w:bottom w:w="0" w:type="dxa"/>
                    <w:right w:w="0" w:type="dxa"/>
                  </w:tcMar>
                  <w:vAlign w:val="center"/>
                  <w:hideMark/>
                </w:tcPr>
                <w:p w:rsidR="009A3D71" w:rsidRPr="0099009C" w:rsidRDefault="009A3D71" w:rsidP="0068206F">
                  <w:pPr>
                    <w:rPr>
                      <w:rFonts w:eastAsia="Times New Roman" w:cstheme="minorHAnsi"/>
                      <w:color w:val="4A442A" w:themeColor="background2" w:themeShade="40"/>
                      <w:sz w:val="24"/>
                      <w:szCs w:val="24"/>
                    </w:rPr>
                  </w:pPr>
                </w:p>
              </w:tc>
            </w:tr>
            <w:tr w:rsidR="009A3D71" w:rsidRPr="0099009C" w:rsidTr="0068206F">
              <w:trPr>
                <w:trHeight w:val="8"/>
              </w:trPr>
              <w:tc>
                <w:tcPr>
                  <w:tcW w:w="15" w:type="dxa"/>
                  <w:shd w:val="clear" w:color="auto" w:fill="F0F0F0"/>
                  <w:tcMar>
                    <w:top w:w="0" w:type="dxa"/>
                    <w:left w:w="0" w:type="dxa"/>
                    <w:bottom w:w="0" w:type="dxa"/>
                    <w:right w:w="0" w:type="dxa"/>
                  </w:tcMar>
                  <w:vAlign w:val="center"/>
                  <w:hideMark/>
                </w:tcPr>
                <w:p w:rsidR="009A3D71" w:rsidRPr="0099009C" w:rsidRDefault="009A3D71" w:rsidP="0068206F">
                  <w:pPr>
                    <w:rPr>
                      <w:rFonts w:eastAsia="Times New Roman" w:cstheme="minorHAnsi"/>
                      <w:color w:val="4A442A" w:themeColor="background2" w:themeShade="40"/>
                      <w:sz w:val="24"/>
                      <w:szCs w:val="24"/>
                    </w:rPr>
                  </w:pPr>
                </w:p>
              </w:tc>
              <w:tc>
                <w:tcPr>
                  <w:tcW w:w="15" w:type="dxa"/>
                  <w:shd w:val="clear" w:color="auto" w:fill="F0F0F0"/>
                  <w:tcMar>
                    <w:top w:w="0" w:type="dxa"/>
                    <w:left w:w="0" w:type="dxa"/>
                    <w:bottom w:w="0" w:type="dxa"/>
                    <w:right w:w="0" w:type="dxa"/>
                  </w:tcMar>
                  <w:vAlign w:val="center"/>
                  <w:hideMark/>
                </w:tcPr>
                <w:p w:rsidR="009A3D71" w:rsidRPr="0099009C" w:rsidRDefault="009A3D71" w:rsidP="0068206F">
                  <w:pPr>
                    <w:rPr>
                      <w:rFonts w:eastAsia="Times New Roman" w:cstheme="minorHAnsi"/>
                      <w:color w:val="4A442A" w:themeColor="background2" w:themeShade="40"/>
                      <w:sz w:val="24"/>
                      <w:szCs w:val="24"/>
                    </w:rPr>
                  </w:pPr>
                </w:p>
              </w:tc>
              <w:tc>
                <w:tcPr>
                  <w:tcW w:w="15" w:type="dxa"/>
                  <w:shd w:val="clear" w:color="auto" w:fill="F5F5F5"/>
                  <w:tcMar>
                    <w:top w:w="0" w:type="dxa"/>
                    <w:left w:w="0" w:type="dxa"/>
                    <w:bottom w:w="0" w:type="dxa"/>
                    <w:right w:w="0" w:type="dxa"/>
                  </w:tcMar>
                  <w:vAlign w:val="center"/>
                  <w:hideMark/>
                </w:tcPr>
                <w:p w:rsidR="009A3D71" w:rsidRPr="0099009C" w:rsidRDefault="009A3D71" w:rsidP="0068206F">
                  <w:pPr>
                    <w:rPr>
                      <w:rFonts w:eastAsia="Times New Roman" w:cstheme="minorHAnsi"/>
                      <w:color w:val="4A442A" w:themeColor="background2" w:themeShade="40"/>
                      <w:sz w:val="24"/>
                      <w:szCs w:val="24"/>
                    </w:rPr>
                  </w:pPr>
                </w:p>
              </w:tc>
            </w:tr>
          </w:tbl>
          <w:p w:rsidR="009A3D71" w:rsidRPr="0099009C" w:rsidRDefault="009A3D71" w:rsidP="0068206F">
            <w:pPr>
              <w:rPr>
                <w:rFonts w:eastAsia="Times New Roman" w:cstheme="minorHAnsi"/>
                <w:color w:val="4A442A" w:themeColor="background2" w:themeShade="40"/>
                <w:sz w:val="24"/>
                <w:szCs w:val="24"/>
              </w:rPr>
            </w:pPr>
          </w:p>
        </w:tc>
      </w:tr>
    </w:tbl>
    <w:p w:rsidR="009A3D71" w:rsidRPr="0099009C" w:rsidRDefault="009A3D71" w:rsidP="009A3D71">
      <w:pPr>
        <w:shd w:val="clear" w:color="auto" w:fill="F5F5F5"/>
        <w:rPr>
          <w:rFonts w:eastAsia="Times New Roman" w:cstheme="minorHAnsi"/>
          <w:vanish/>
          <w:color w:val="4A442A" w:themeColor="background2" w:themeShade="40"/>
          <w:sz w:val="24"/>
          <w:szCs w:val="24"/>
        </w:rPr>
      </w:pPr>
    </w:p>
    <w:tbl>
      <w:tblPr>
        <w:tblW w:w="0" w:type="auto"/>
        <w:tblCellSpacing w:w="15" w:type="dxa"/>
        <w:tblCellMar>
          <w:top w:w="210" w:type="dxa"/>
          <w:left w:w="150" w:type="dxa"/>
          <w:right w:w="150" w:type="dxa"/>
        </w:tblCellMar>
        <w:tblLook w:val="04A0" w:firstRow="1" w:lastRow="0" w:firstColumn="1" w:lastColumn="0" w:noHBand="0" w:noVBand="1"/>
      </w:tblPr>
      <w:tblGrid>
        <w:gridCol w:w="8859"/>
        <w:gridCol w:w="501"/>
      </w:tblGrid>
      <w:tr w:rsidR="009A3D71" w:rsidRPr="0099009C" w:rsidTr="0068206F">
        <w:trPr>
          <w:tblCellSpacing w:w="15" w:type="dxa"/>
        </w:trPr>
        <w:tc>
          <w:tcPr>
            <w:tcW w:w="5000" w:type="pct"/>
            <w:vAlign w:val="center"/>
            <w:hideMark/>
          </w:tcPr>
          <w:p w:rsidR="009A3D71" w:rsidRPr="0099009C" w:rsidRDefault="009A3D71" w:rsidP="0068206F">
            <w:pPr>
              <w:spacing w:line="300" w:lineRule="atLeast"/>
              <w:rPr>
                <w:rFonts w:eastAsia="Times New Roman" w:cstheme="minorHAnsi"/>
                <w:color w:val="4A442A" w:themeColor="background2" w:themeShade="40"/>
                <w:sz w:val="24"/>
                <w:szCs w:val="24"/>
              </w:rPr>
            </w:pPr>
          </w:p>
        </w:tc>
        <w:tc>
          <w:tcPr>
            <w:tcW w:w="0" w:type="auto"/>
            <w:tcMar>
              <w:top w:w="210" w:type="dxa"/>
              <w:left w:w="300" w:type="dxa"/>
              <w:bottom w:w="0" w:type="dxa"/>
              <w:right w:w="150" w:type="dxa"/>
            </w:tcMar>
            <w:vAlign w:val="center"/>
            <w:hideMark/>
          </w:tcPr>
          <w:p w:rsidR="009A3D71" w:rsidRPr="0099009C" w:rsidRDefault="009A3D71" w:rsidP="0068206F">
            <w:pPr>
              <w:rPr>
                <w:rFonts w:eastAsia="Times New Roman" w:cstheme="minorHAnsi"/>
                <w:color w:val="4A442A" w:themeColor="background2" w:themeShade="40"/>
                <w:sz w:val="24"/>
                <w:szCs w:val="24"/>
              </w:rPr>
            </w:pPr>
          </w:p>
        </w:tc>
      </w:tr>
    </w:tbl>
    <w:p w:rsidR="009A3D71" w:rsidRPr="0099009C" w:rsidRDefault="009A3D71" w:rsidP="009A3D71">
      <w:pPr>
        <w:rPr>
          <w:rFonts w:cstheme="minorHAnsi"/>
          <w:color w:val="4A442A" w:themeColor="background2" w:themeShade="40"/>
          <w:sz w:val="24"/>
          <w:szCs w:val="24"/>
        </w:rPr>
      </w:pPr>
    </w:p>
    <w:p w:rsidR="008A7544" w:rsidRPr="000D3655" w:rsidRDefault="008A7544" w:rsidP="000D3655">
      <w:pPr>
        <w:tabs>
          <w:tab w:val="left" w:pos="7815"/>
        </w:tabs>
      </w:pPr>
    </w:p>
    <w:sectPr w:rsidR="008A7544" w:rsidRPr="000D3655" w:rsidSect="00275B34">
      <w:headerReference w:type="default" r:id="rId10"/>
      <w:footerReference w:type="default" r:id="rId11"/>
      <w:pgSz w:w="12240" w:h="15840"/>
      <w:pgMar w:top="2268"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A4F" w:rsidRDefault="00521A4F" w:rsidP="00275B34">
      <w:pPr>
        <w:spacing w:after="0" w:line="240" w:lineRule="auto"/>
      </w:pPr>
      <w:r>
        <w:separator/>
      </w:r>
    </w:p>
  </w:endnote>
  <w:endnote w:type="continuationSeparator" w:id="0">
    <w:p w:rsidR="00521A4F" w:rsidRDefault="00521A4F" w:rsidP="0027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B34" w:rsidRDefault="00275B34" w:rsidP="00177758">
    <w:pPr>
      <w:pStyle w:val="Footer"/>
      <w:tabs>
        <w:tab w:val="clear" w:pos="4680"/>
        <w:tab w:val="clear" w:pos="9360"/>
        <w:tab w:val="left" w:pos="5400"/>
      </w:tabs>
    </w:pPr>
    <w:r>
      <w:rPr>
        <w:noProof/>
        <w:lang w:val="en-US"/>
      </w:rPr>
      <w:drawing>
        <wp:anchor distT="0" distB="0" distL="114300" distR="114300" simplePos="0" relativeHeight="251659264" behindDoc="1" locked="0" layoutInCell="1" allowOverlap="1" wp14:anchorId="5E988224" wp14:editId="1BC59A90">
          <wp:simplePos x="0" y="0"/>
          <wp:positionH relativeFrom="column">
            <wp:posOffset>411480</wp:posOffset>
          </wp:positionH>
          <wp:positionV relativeFrom="paragraph">
            <wp:posOffset>49530</wp:posOffset>
          </wp:positionV>
          <wp:extent cx="5120005" cy="365760"/>
          <wp:effectExtent l="0" t="0" r="4445" b="0"/>
          <wp:wrapTight wrapText="bothSides">
            <wp:wrapPolygon edited="0">
              <wp:start x="0" y="0"/>
              <wp:lineTo x="0" y="20250"/>
              <wp:lineTo x="21538" y="20250"/>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TC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20005" cy="365760"/>
                  </a:xfrm>
                  <a:prstGeom prst="rect">
                    <a:avLst/>
                  </a:prstGeom>
                </pic:spPr>
              </pic:pic>
            </a:graphicData>
          </a:graphic>
          <wp14:sizeRelH relativeFrom="page">
            <wp14:pctWidth>0</wp14:pctWidth>
          </wp14:sizeRelH>
          <wp14:sizeRelV relativeFrom="page">
            <wp14:pctHeight>0</wp14:pctHeight>
          </wp14:sizeRelV>
        </wp:anchor>
      </w:drawing>
    </w:r>
    <w:r w:rsidR="00177758">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A4F" w:rsidRDefault="00521A4F" w:rsidP="00275B34">
      <w:pPr>
        <w:spacing w:after="0" w:line="240" w:lineRule="auto"/>
      </w:pPr>
      <w:r>
        <w:separator/>
      </w:r>
    </w:p>
  </w:footnote>
  <w:footnote w:type="continuationSeparator" w:id="0">
    <w:p w:rsidR="00521A4F" w:rsidRDefault="00521A4F" w:rsidP="00275B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B34" w:rsidRDefault="00491A34">
    <w:pPr>
      <w:pStyle w:val="Header"/>
    </w:pPr>
    <w:r>
      <w:rPr>
        <w:noProof/>
        <w:lang w:val="en-US"/>
      </w:rPr>
      <w:drawing>
        <wp:anchor distT="0" distB="0" distL="114300" distR="114300" simplePos="0" relativeHeight="251660288" behindDoc="1" locked="0" layoutInCell="1" allowOverlap="1">
          <wp:simplePos x="0" y="0"/>
          <wp:positionH relativeFrom="column">
            <wp:posOffset>-880110</wp:posOffset>
          </wp:positionH>
          <wp:positionV relativeFrom="paragraph">
            <wp:posOffset>-421640</wp:posOffset>
          </wp:positionV>
          <wp:extent cx="7703820" cy="1475740"/>
          <wp:effectExtent l="0" t="0" r="0" b="0"/>
          <wp:wrapTight wrapText="bothSides">
            <wp:wrapPolygon edited="0">
              <wp:start x="0" y="0"/>
              <wp:lineTo x="0" y="21191"/>
              <wp:lineTo x="21525" y="21191"/>
              <wp:lineTo x="215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3820" cy="14757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B34"/>
    <w:rsid w:val="000930D5"/>
    <w:rsid w:val="000D3655"/>
    <w:rsid w:val="00177758"/>
    <w:rsid w:val="00275B34"/>
    <w:rsid w:val="00491A34"/>
    <w:rsid w:val="00521A4F"/>
    <w:rsid w:val="006A399B"/>
    <w:rsid w:val="006D78B2"/>
    <w:rsid w:val="008A7544"/>
    <w:rsid w:val="00983132"/>
    <w:rsid w:val="009A3D71"/>
    <w:rsid w:val="00AE2A58"/>
    <w:rsid w:val="00BE5D3B"/>
    <w:rsid w:val="00BF7342"/>
    <w:rsid w:val="00C725F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DB9F31F-0C33-43F9-BF23-78B988C7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B34"/>
  </w:style>
  <w:style w:type="paragraph" w:styleId="Footer">
    <w:name w:val="footer"/>
    <w:basedOn w:val="Normal"/>
    <w:link w:val="FooterChar"/>
    <w:uiPriority w:val="99"/>
    <w:unhideWhenUsed/>
    <w:rsid w:val="00275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B34"/>
  </w:style>
  <w:style w:type="paragraph" w:styleId="BalloonText">
    <w:name w:val="Balloon Text"/>
    <w:basedOn w:val="Normal"/>
    <w:link w:val="BalloonTextChar"/>
    <w:uiPriority w:val="99"/>
    <w:semiHidden/>
    <w:unhideWhenUsed/>
    <w:rsid w:val="00275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B34"/>
    <w:rPr>
      <w:rFonts w:ascii="Tahoma" w:hAnsi="Tahoma" w:cs="Tahoma"/>
      <w:sz w:val="16"/>
      <w:szCs w:val="16"/>
    </w:rPr>
  </w:style>
  <w:style w:type="character" w:styleId="Hyperlink">
    <w:name w:val="Hyperlink"/>
    <w:basedOn w:val="DefaultParagraphFont"/>
    <w:uiPriority w:val="99"/>
    <w:unhideWhenUsed/>
    <w:rsid w:val="009A3D71"/>
    <w:rPr>
      <w:color w:val="0000FF"/>
      <w:u w:val="single"/>
    </w:rPr>
  </w:style>
  <w:style w:type="paragraph" w:styleId="NormalWeb">
    <w:name w:val="Normal (Web)"/>
    <w:basedOn w:val="Normal"/>
    <w:uiPriority w:val="99"/>
    <w:semiHidden/>
    <w:unhideWhenUsed/>
    <w:rsid w:val="009A3D71"/>
    <w:pPr>
      <w:spacing w:before="100" w:beforeAutospacing="1" w:after="100" w:afterAutospacing="1"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itc.org" TargetMode="Externa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webSettings" Target="webSettings.xml"/><Relationship Id="rId7" Type="http://schemas.openxmlformats.org/officeDocument/2006/relationships/hyperlink" Target="mailto:rochelle@treatycouncil.org"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mailto:morningstar@treatycouncil.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itc@treatycouncil.org"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5C63E2966D574BAC7FA29FA1C02BA4" ma:contentTypeVersion="74" ma:contentTypeDescription="Create a new document." ma:contentTypeScope="" ma:versionID="6f384f50fcb8f08063f1657b06dadbec">
  <xsd:schema xmlns:xsd="http://www.w3.org/2001/XMLSchema" xmlns:xs="http://www.w3.org/2001/XMLSchema" xmlns:p="http://schemas.microsoft.com/office/2006/metadata/properties" xmlns:ns1="http://schemas.microsoft.com/sharepoint/v3" xmlns:ns2="20d02952-d31b-495f-a695-8ffb0e03127d" xmlns:ns3="1bea585b-a31c-4302-9aa5-ce6719896981" targetNamespace="http://schemas.microsoft.com/office/2006/metadata/properties" ma:root="true" ma:fieldsID="2d5fe685d1ab07fcbb5cd4b6b2a969af" ns1:_="" ns2:_="" ns3:_="">
    <xsd:import namespace="http://schemas.microsoft.com/sharepoint/v3"/>
    <xsd:import namespace="20d02952-d31b-495f-a695-8ffb0e03127d"/>
    <xsd:import namespace="1bea585b-a31c-4302-9aa5-ce67198969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1:_dlc_Exempt" minOccurs="0"/>
                <xsd:element ref="ns1:_dlc_ExpireDateSaved" minOccurs="0"/>
                <xsd:element ref="ns1:_dlc_ExpireDat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0d02952-d31b-495f-a695-8ffb0e03127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ea585b-a31c-4302-9aa5-ce671989698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Expiration" staticId="0x010100105C63E2966D574BAC7FA29FA1C02BA4" UniqueId="29264d88-eec5-4edd-9710-11fed72b8f65">
      <p:Name>Retention</p:Name>
      <p:Description>Automatic scheduling of content for processing, and performing a retention action on content that has reached its due date.</p:Description>
      <p:CustomData/>
    </p:PolicyItem>
  </p:PolicyItems>
</p:Policy>
</file>

<file path=customXml/item3.xml><?xml version="1.0" encoding="utf-8"?>
<?mso-contentType ?>
<PolicyDirtyBag xmlns="microsoft.office.server.policy.changes">
  <Microsoft.Office.RecordsManagement.PolicyFeatures.Expiration op="Change"/>
</PolicyDirtyBag>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E64D78-ADFA-414B-8C51-392AAAFDF83D}"/>
</file>

<file path=customXml/itemProps2.xml><?xml version="1.0" encoding="utf-8"?>
<ds:datastoreItem xmlns:ds="http://schemas.openxmlformats.org/officeDocument/2006/customXml" ds:itemID="{58A18CF5-E759-40F6-8192-46A0C271C464}"/>
</file>

<file path=customXml/itemProps3.xml><?xml version="1.0" encoding="utf-8"?>
<ds:datastoreItem xmlns:ds="http://schemas.openxmlformats.org/officeDocument/2006/customXml" ds:itemID="{3BCB452B-E4E4-4C0F-8F24-E2D853F4CB10}"/>
</file>

<file path=customXml/itemProps4.xml><?xml version="1.0" encoding="utf-8"?>
<ds:datastoreItem xmlns:ds="http://schemas.openxmlformats.org/officeDocument/2006/customXml" ds:itemID="{30BA1E5E-5F2F-4D6D-9FA0-F7D1E2DE4194}"/>
</file>

<file path=customXml/itemProps5.xml><?xml version="1.0" encoding="utf-8"?>
<ds:datastoreItem xmlns:ds="http://schemas.openxmlformats.org/officeDocument/2006/customXml" ds:itemID="{8C0B7AB8-D899-4CA5-901E-97AED512410F}"/>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Sparvier</dc:creator>
  <cp:lastModifiedBy>Treaty Council</cp:lastModifiedBy>
  <cp:revision>2</cp:revision>
  <cp:lastPrinted>2014-10-03T19:48:00Z</cp:lastPrinted>
  <dcterms:created xsi:type="dcterms:W3CDTF">2019-11-26T20:04:00Z</dcterms:created>
  <dcterms:modified xsi:type="dcterms:W3CDTF">2019-11-26T20:04:00Z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0x010100105C63E2966D574BAC7FA29FA1C02BA4</vt:lpwstr>
  </property>
  <property fmtid="{D5CDD505-2E9C-101B-9397-08002B2CF9AE}" pid="3" name="ContentTypeId">
    <vt:lpwstr>0x010100105C63E2966D574BAC7FA29FA1C02BA4</vt:lpwstr>
  </property>
  <property fmtid="{D5CDD505-2E9C-101B-9397-08002B2CF9AE}" pid="4" name="ItemRetentionFormula">
    <vt:lpwstr/>
  </property>
</Properties>
</file>