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9CDC" w14:textId="37E552B0" w:rsidR="007B53E2" w:rsidRDefault="007C5747" w:rsidP="007C574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80855" wp14:editId="7328BF33">
            <wp:simplePos x="0" y="0"/>
            <wp:positionH relativeFrom="margin">
              <wp:align>left</wp:align>
            </wp:positionH>
            <wp:positionV relativeFrom="paragraph">
              <wp:posOffset>455</wp:posOffset>
            </wp:positionV>
            <wp:extent cx="3395980" cy="12243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22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3AB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="00273AB8">
        <w:rPr>
          <w:noProof/>
        </w:rPr>
        <w:drawing>
          <wp:inline distT="0" distB="0" distL="0" distR="0" wp14:anchorId="0290EF9B" wp14:editId="4441C996">
            <wp:extent cx="1257300" cy="1223827"/>
            <wp:effectExtent l="0" t="0" r="0" b="0"/>
            <wp:docPr id="3" name="Picture 3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ock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61" cy="124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C5FD" w14:textId="77777777" w:rsidR="008A3E68" w:rsidRPr="007B53E2" w:rsidRDefault="008A3E68" w:rsidP="007B53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A1B21D" w14:textId="58647F7B" w:rsidR="007B53E2" w:rsidRPr="007B53E2" w:rsidRDefault="003B7545" w:rsidP="007B5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Online </w:t>
      </w:r>
      <w:r w:rsidR="007B53E2" w:rsidRPr="007B53E2">
        <w:rPr>
          <w:rFonts w:ascii="Times New Roman" w:hAnsi="Times New Roman" w:cs="Times New Roman"/>
          <w:b/>
          <w:bCs/>
          <w:sz w:val="28"/>
          <w:szCs w:val="28"/>
        </w:rPr>
        <w:t>Consultation with United Nation</w:t>
      </w:r>
      <w:r w:rsidR="007C574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B53E2" w:rsidRPr="007B53E2">
        <w:rPr>
          <w:rFonts w:ascii="Times New Roman" w:hAnsi="Times New Roman" w:cs="Times New Roman"/>
          <w:b/>
          <w:bCs/>
          <w:sz w:val="28"/>
          <w:szCs w:val="28"/>
        </w:rPr>
        <w:t xml:space="preserve"> Special Rapporteur on Toxics and Human Rights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B53E2" w:rsidRPr="007B53E2">
        <w:rPr>
          <w:rFonts w:ascii="Times New Roman" w:hAnsi="Times New Roman" w:cs="Times New Roman"/>
          <w:b/>
          <w:bCs/>
          <w:sz w:val="28"/>
          <w:szCs w:val="28"/>
        </w:rPr>
        <w:t xml:space="preserve"> Dr. Marcos Orellana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B53E2" w:rsidRPr="007B53E2">
        <w:rPr>
          <w:rFonts w:ascii="Times New Roman" w:hAnsi="Times New Roman" w:cs="Times New Roman"/>
          <w:b/>
          <w:bCs/>
          <w:sz w:val="28"/>
          <w:szCs w:val="28"/>
        </w:rPr>
        <w:t xml:space="preserve"> for his current Study on Toxics and the Rights of Indigenous Peoples </w:t>
      </w:r>
    </w:p>
    <w:p w14:paraId="399EC26C" w14:textId="70F43BA4" w:rsidR="00D96176" w:rsidRPr="007B53E2" w:rsidRDefault="00A66961" w:rsidP="00D96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3E2">
        <w:rPr>
          <w:rFonts w:ascii="Times New Roman" w:hAnsi="Times New Roman" w:cs="Times New Roman"/>
          <w:b/>
          <w:bCs/>
          <w:sz w:val="28"/>
          <w:szCs w:val="28"/>
        </w:rPr>
        <w:t>May 17, 18 and 19/20</w:t>
      </w:r>
      <w:r w:rsidR="00D96176" w:rsidRPr="007B53E2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408D9570" w14:textId="763A5EB9" w:rsidR="00592D1A" w:rsidRPr="007B53E2" w:rsidRDefault="007B53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3E2"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  <w:r w:rsidR="00592D1A" w:rsidRPr="007B53E2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  <w:r w:rsidRPr="007B53E2">
        <w:rPr>
          <w:rFonts w:ascii="Times New Roman" w:hAnsi="Times New Roman" w:cs="Times New Roman"/>
          <w:b/>
          <w:bCs/>
          <w:sz w:val="24"/>
          <w:szCs w:val="24"/>
        </w:rPr>
        <w:t xml:space="preserve">for all three Sessions: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510"/>
      </w:tblGrid>
      <w:tr w:rsidR="00592D1A" w:rsidRPr="00D43B44" w14:paraId="730B4191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72CA99BD" w14:textId="77777777" w:rsidR="00592D1A" w:rsidRPr="007B53E2" w:rsidRDefault="00592D1A" w:rsidP="00592D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Time</w:t>
            </w:r>
            <w:r w:rsidRPr="007B5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hideMark/>
          </w:tcPr>
          <w:p w14:paraId="6178D188" w14:textId="1DD40F5D" w:rsidR="00592D1A" w:rsidRPr="007B53E2" w:rsidRDefault="007B53E2" w:rsidP="00592D1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Topic and Presenter(s)</w:t>
            </w:r>
            <w:r w:rsidR="00592D1A" w:rsidRPr="007B5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2D1A" w:rsidRPr="00D43B44" w14:paraId="595DDDDA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2464AB" w14:textId="06357ACA" w:rsidR="00592D1A" w:rsidRDefault="00896FD1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Opening </w:t>
            </w:r>
          </w:p>
          <w:p w14:paraId="11DF5ED9" w14:textId="034DE616" w:rsidR="00A32A69" w:rsidRPr="00D43B44" w:rsidRDefault="00A32A6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minutes)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85215E" w14:textId="58802646" w:rsidR="00592D1A" w:rsidRPr="00D43B44" w:rsidRDefault="002D1EA4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r w:rsidR="00896FD1">
              <w:rPr>
                <w:rFonts w:ascii="Times New Roman" w:eastAsia="Times New Roman" w:hAnsi="Times New Roman" w:cs="Times New Roman"/>
                <w:sz w:val="24"/>
                <w:szCs w:val="24"/>
              </w:rPr>
              <w:t>lcome to session:  Moderator</w:t>
            </w:r>
            <w:r w:rsidR="00AB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Roberto Borerro</w:t>
            </w:r>
            <w:r w:rsidR="007B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International Indian Treaty Council </w:t>
            </w:r>
          </w:p>
        </w:tc>
      </w:tr>
      <w:tr w:rsidR="00592D1A" w:rsidRPr="00D43B44" w14:paraId="7B92AF36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9C743F" w14:textId="77777777" w:rsidR="00592D1A" w:rsidRDefault="002D1EA4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Orientation to using interpretation services </w:t>
            </w:r>
          </w:p>
          <w:p w14:paraId="0114D1B6" w14:textId="227B7C63" w:rsidR="009B55B9" w:rsidRPr="00D43B44" w:rsidRDefault="009B55B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A2CA21" w14:textId="7454008C" w:rsidR="00592D1A" w:rsidRDefault="007B53E2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i</w:t>
            </w:r>
            <w:r w:rsidR="009B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nterpreter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 w:rsidR="009B55B9">
              <w:rPr>
                <w:rFonts w:ascii="Times New Roman" w:eastAsia="Times New Roman" w:hAnsi="Times New Roman" w:cs="Times New Roman"/>
                <w:sz w:val="24"/>
                <w:szCs w:val="24"/>
              </w:rPr>
              <w:t>each session language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explain how to use the zoom interpretation feature</w:t>
            </w:r>
            <w:r w:rsidR="009B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BCDA873" w14:textId="77777777" w:rsidR="00BF1519" w:rsidRDefault="00BF1519" w:rsidP="00BF1519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83B96" w14:textId="77FC0EB8" w:rsidR="00BF1519" w:rsidRPr="00BF1519" w:rsidRDefault="00BF1519" w:rsidP="00BF15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519" w:rsidRPr="00D43B44" w14:paraId="587D053B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F72784" w14:textId="77777777" w:rsidR="00BF1519" w:rsidRDefault="00BF151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Overview of the current Study:</w:t>
            </w:r>
            <w:r w:rsidR="00D3313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themes, purpose and </w:t>
            </w:r>
            <w:r w:rsidR="0022338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presentation </w:t>
            </w:r>
          </w:p>
          <w:p w14:paraId="460AD11A" w14:textId="765F93B7" w:rsidR="00223387" w:rsidRDefault="00223387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4BABF" w14:textId="4A3957E7" w:rsidR="00BF1519" w:rsidRDefault="00D3313E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r w:rsidR="00A2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Rapporteur 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Toxics and Human Rights, </w:t>
            </w:r>
            <w:r w:rsidR="00A23317">
              <w:rPr>
                <w:rFonts w:ascii="Times New Roman" w:eastAsia="Times New Roman" w:hAnsi="Times New Roman" w:cs="Times New Roman"/>
                <w:sz w:val="24"/>
                <w:szCs w:val="24"/>
              </w:rPr>
              <w:t>Marcos Orellana</w:t>
            </w:r>
          </w:p>
        </w:tc>
      </w:tr>
      <w:tr w:rsidR="00A23317" w:rsidRPr="00D43B44" w14:paraId="5B3E3C97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92662F" w14:textId="7AF51703" w:rsidR="00C84619" w:rsidRDefault="00C8461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Background and H</w:t>
            </w:r>
            <w:r w:rsidR="00CC4A9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="004F36A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an Rights Framewor</w:t>
            </w:r>
            <w:r w:rsidR="00CC4A9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k </w:t>
            </w:r>
            <w:r w:rsidR="003D3A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for this Study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6205DFAB" w14:textId="4BB2C4B2" w:rsidR="00A23317" w:rsidRDefault="00C84619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minutes)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627C10" w14:textId="4E1D9FEF" w:rsidR="00A23317" w:rsidRDefault="004F36AE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Toxics and the Rights of Indigenous Peoples</w:t>
            </w:r>
            <w:r w:rsidR="009B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International Indian Treaty Council</w:t>
            </w:r>
            <w:r w:rsidR="00C8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9C0">
              <w:rPr>
                <w:rFonts w:ascii="Times New Roman" w:eastAsia="Times New Roman" w:hAnsi="Times New Roman" w:cs="Times New Roman"/>
                <w:sz w:val="24"/>
                <w:szCs w:val="24"/>
              </w:rPr>
              <w:t>(Andrea Carmen or Roberto Borrero)</w:t>
            </w:r>
          </w:p>
        </w:tc>
      </w:tr>
      <w:tr w:rsidR="00CC4A94" w:rsidRPr="00D43B44" w14:paraId="0D220A49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47AC31" w14:textId="24D38E10" w:rsidR="00CC4A94" w:rsidRDefault="001464C8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Introductory </w:t>
            </w:r>
            <w:r w:rsidR="003D3A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3D3A5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7AB0D73E" w14:textId="2430CC30" w:rsidR="001464C8" w:rsidRDefault="001464C8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minutes)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3E6127" w14:textId="56B82292" w:rsidR="00CC4A94" w:rsidRDefault="001464C8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Rapporteur on the Rights of Indigenous Peoples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Francisco Cali Tzay</w:t>
            </w:r>
          </w:p>
        </w:tc>
      </w:tr>
      <w:tr w:rsidR="00592D1A" w:rsidRPr="0002773C" w14:paraId="6493FE7B" w14:textId="77777777" w:rsidTr="00223387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623D66" w14:textId="599E7608" w:rsidR="00682F0D" w:rsidRDefault="00223387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Framing presentations</w:t>
            </w:r>
            <w:r w:rsidR="00682F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from </w:t>
            </w:r>
            <w:r w:rsidR="006A60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each of </w:t>
            </w:r>
            <w:r w:rsidR="00682F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the </w:t>
            </w:r>
            <w:r w:rsidR="008267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2-3 </w:t>
            </w:r>
            <w:r w:rsidR="00682F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region</w:t>
            </w:r>
            <w:r w:rsidR="008267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="00682F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highlighted in each consultation session</w:t>
            </w:r>
          </w:p>
          <w:p w14:paraId="72D69C01" w14:textId="7F161A03" w:rsidR="00592D1A" w:rsidRPr="00D43B44" w:rsidRDefault="00682F0D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(5 minutes each</w:t>
            </w:r>
            <w:r w:rsidR="008267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F52D4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25</w:t>
            </w:r>
            <w:r w:rsidR="008267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minutes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)  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EEDCA9" w14:textId="268BD5B9" w:rsidR="00592D1A" w:rsidRPr="0002773C" w:rsidRDefault="0043655A" w:rsidP="0002773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</w:t>
            </w:r>
            <w:r w:rsidR="000D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D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nvited </w:t>
            </w:r>
            <w:r w:rsidR="007F4529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D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resenters </w:t>
            </w:r>
            <w:r w:rsidR="000034B6">
              <w:rPr>
                <w:rFonts w:ascii="Times New Roman" w:eastAsia="Times New Roman" w:hAnsi="Times New Roman" w:cs="Times New Roman"/>
                <w:sz w:val="24"/>
                <w:szCs w:val="24"/>
              </w:rPr>
              <w:t>from regions focu</w:t>
            </w:r>
            <w:r w:rsidR="0062624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0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on in each of the three </w:t>
            </w:r>
            <w:r w:rsidR="006D5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consultation </w:t>
            </w:r>
            <w:r w:rsidR="0000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sessions </w:t>
            </w:r>
            <w:r w:rsidR="007F4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r w:rsidR="0000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highlight </w:t>
            </w:r>
            <w:r w:rsidR="007F4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topics </w:t>
            </w:r>
            <w:r w:rsidR="00B3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addressed </w:t>
            </w:r>
            <w:r w:rsidR="00626241">
              <w:rPr>
                <w:rFonts w:ascii="Times New Roman" w:eastAsia="Times New Roman" w:hAnsi="Times New Roman" w:cs="Times New Roman"/>
                <w:sz w:val="24"/>
                <w:szCs w:val="24"/>
              </w:rPr>
              <w:t>in the study</w:t>
            </w:r>
            <w:r w:rsidR="002D12F4">
              <w:rPr>
                <w:rFonts w:ascii="Times New Roman" w:eastAsia="Times New Roman" w:hAnsi="Times New Roman" w:cs="Times New Roman"/>
                <w:sz w:val="24"/>
                <w:szCs w:val="24"/>
              </w:rPr>
              <w:t>.  These will include regional perspectives on</w:t>
            </w:r>
            <w:r w:rsidR="00626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toxic contamination </w:t>
            </w:r>
            <w:r w:rsidR="007A0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  <w:r w:rsidR="00626241">
              <w:rPr>
                <w:rFonts w:ascii="Times New Roman" w:eastAsia="Times New Roman" w:hAnsi="Times New Roman" w:cs="Times New Roman"/>
                <w:sz w:val="24"/>
                <w:szCs w:val="24"/>
              </w:rPr>
              <w:t>mining</w:t>
            </w:r>
            <w:r w:rsidR="000E7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extractive industries</w:t>
            </w:r>
            <w:r w:rsidR="0091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3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159B6">
              <w:rPr>
                <w:rFonts w:ascii="Times New Roman" w:eastAsia="Times New Roman" w:hAnsi="Times New Roman" w:cs="Times New Roman"/>
                <w:sz w:val="24"/>
                <w:szCs w:val="24"/>
              </w:rPr>
              <w:t>including merc</w:t>
            </w:r>
            <w:r w:rsidR="00A0508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9159B6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B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uranium </w:t>
            </w:r>
            <w:r w:rsidR="007865B3">
              <w:rPr>
                <w:rFonts w:ascii="Times New Roman" w:eastAsia="Times New Roman" w:hAnsi="Times New Roman" w:cs="Times New Roman"/>
                <w:sz w:val="24"/>
                <w:szCs w:val="24"/>
              </w:rPr>
              <w:t>mining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="00786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oil and gas extraction and transport, agro-chemicals, </w:t>
            </w:r>
            <w:r w:rsidR="00B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nuclear </w:t>
            </w:r>
            <w:r w:rsidR="00786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testing, 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786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military activities, 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>among others</w:t>
            </w:r>
            <w:r w:rsidR="00B8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A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EA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mpacts on </w:t>
            </w:r>
            <w:r w:rsidR="00A05083">
              <w:rPr>
                <w:rFonts w:ascii="Times New Roman" w:eastAsia="Times New Roman" w:hAnsi="Times New Roman" w:cs="Times New Roman"/>
                <w:sz w:val="24"/>
                <w:szCs w:val="24"/>
              </w:rPr>
              <w:t>rights of Indigenous Peoples</w:t>
            </w:r>
            <w:r w:rsidR="00EA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also be addressed including </w:t>
            </w:r>
            <w:r w:rsidR="00E40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="00604A2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08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eproductive </w:t>
            </w:r>
            <w:r w:rsidR="0060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inter-generational </w:t>
            </w:r>
            <w:r w:rsidR="0008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health, food systems, </w:t>
            </w:r>
            <w:r w:rsidR="0016689C">
              <w:rPr>
                <w:rFonts w:ascii="Times New Roman" w:eastAsia="Times New Roman" w:hAnsi="Times New Roman" w:cs="Times New Roman"/>
                <w:sz w:val="24"/>
                <w:szCs w:val="24"/>
              </w:rPr>
              <w:t>persons with disabilit</w:t>
            </w:r>
            <w:r w:rsidR="00F740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6689C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F74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F74055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4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545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environmental t</w:t>
            </w:r>
            <w:r w:rsidR="00F74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reaties will be among the topics </w:t>
            </w:r>
            <w:r w:rsidR="009F3786">
              <w:rPr>
                <w:rFonts w:ascii="Times New Roman" w:eastAsia="Times New Roman" w:hAnsi="Times New Roman" w:cs="Times New Roman"/>
                <w:sz w:val="24"/>
                <w:szCs w:val="24"/>
              </w:rPr>
              <w:t>addressed</w:t>
            </w:r>
            <w:r w:rsidR="00CA4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567A2">
              <w:rPr>
                <w:rFonts w:ascii="Times New Roman" w:eastAsia="Times New Roman" w:hAnsi="Times New Roman" w:cs="Times New Roman"/>
                <w:sz w:val="24"/>
                <w:szCs w:val="24"/>
              </w:rPr>
              <w:t>as well as shortfalls in relevant international standards.</w:t>
            </w:r>
            <w:r w:rsidR="00F74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6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1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6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A82" w:rsidRPr="00D43B44" w14:paraId="2734D09A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2BD60" w14:textId="698F52D7" w:rsidR="00293A82" w:rsidRDefault="00AB2F05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O</w:t>
            </w:r>
            <w:r w:rsidR="006C132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pen discussion and presentations on the topics </w:t>
            </w:r>
            <w:r w:rsidR="003B117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above </w:t>
            </w:r>
          </w:p>
          <w:p w14:paraId="04FEFE49" w14:textId="6A72C9A5" w:rsidR="003B1177" w:rsidRDefault="003B1177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2-3 minutes each presenter</w:t>
            </w:r>
            <w:r w:rsidR="00A2791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D67C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 hou</w:t>
            </w:r>
            <w:r w:rsidR="00FD298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 </w:t>
            </w:r>
            <w:r w:rsidR="00D67C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total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DFAA1" w14:textId="4B329210" w:rsidR="00293A82" w:rsidRDefault="003B1177" w:rsidP="00B409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All participants </w:t>
            </w:r>
            <w:r w:rsidR="00D26DE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invited to shar</w:t>
            </w:r>
            <w:r w:rsidR="00AB2F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="00D26DE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issues and cases </w:t>
            </w:r>
            <w:r w:rsidR="00AB2F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impacting their Peoples addressing these or additional topics.  Please u</w:t>
            </w:r>
            <w:r w:rsidR="00D26DE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se the raise hand </w:t>
            </w:r>
            <w:r w:rsidR="00AB2F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="00D26DE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eature</w:t>
            </w:r>
            <w:r w:rsidR="00AB2F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  The m</w:t>
            </w:r>
            <w:r w:rsidR="00D26DE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oderator will call on each participants </w:t>
            </w:r>
            <w:r w:rsidR="00AB2F0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when it is your time </w:t>
            </w:r>
            <w:r w:rsidR="00D26DE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speak</w:t>
            </w:r>
            <w:r w:rsidR="001814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.  </w:t>
            </w:r>
            <w:r w:rsidR="00181423" w:rsidRPr="00A27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Please keep to the alloted time frame </w:t>
            </w:r>
            <w:r w:rsidR="00AB2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of 2-3 mintues each presenter </w:t>
            </w:r>
            <w:r w:rsidR="00181423" w:rsidRPr="00A27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to provide oppo</w:t>
            </w:r>
            <w:r w:rsidR="00A2791F" w:rsidRPr="00A27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r</w:t>
            </w:r>
            <w:r w:rsidR="00AB2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tunties </w:t>
            </w:r>
            <w:r w:rsidR="00A2791F" w:rsidRPr="00A27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for the mazimum number of speakers</w:t>
            </w:r>
            <w:r w:rsidR="00D26DE3" w:rsidRPr="00A279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/>
              </w:rPr>
              <w:t>.</w:t>
            </w:r>
            <w:r w:rsidR="00D26DE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</w:p>
        </w:tc>
      </w:tr>
      <w:tr w:rsidR="00B015E6" w:rsidRPr="00D43B44" w14:paraId="59B626E9" w14:textId="77777777" w:rsidTr="00592D1A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EEBF0C" w14:textId="4E7CC9E0" w:rsidR="00B015E6" w:rsidRDefault="00D67C5E" w:rsidP="00592D1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Closing observations 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3EFE0" w14:textId="7C618386" w:rsidR="00B015E6" w:rsidRDefault="00D67C5E" w:rsidP="00B4099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Special Rapporteur </w:t>
            </w:r>
            <w:r w:rsidR="00F52D4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 Toxics and Human Rights,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Marcos Orellana </w:t>
            </w:r>
          </w:p>
        </w:tc>
      </w:tr>
    </w:tbl>
    <w:p w14:paraId="5CAB5EF9" w14:textId="77777777" w:rsidR="00B92829" w:rsidRDefault="00B92829" w:rsidP="00B92829">
      <w:pPr>
        <w:spacing w:after="0"/>
        <w:ind w:left="-432" w:right="-432"/>
        <w:jc w:val="center"/>
      </w:pPr>
    </w:p>
    <w:p w14:paraId="4CD7311C" w14:textId="48151DBD" w:rsidR="00F52D41" w:rsidRDefault="00B92829" w:rsidP="00956087">
      <w:pPr>
        <w:spacing w:after="0"/>
        <w:ind w:left="-432" w:right="-4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2829">
        <w:rPr>
          <w:rFonts w:ascii="Times New Roman" w:hAnsi="Times New Roman" w:cs="Times New Roman"/>
          <w:i/>
          <w:iCs/>
          <w:sz w:val="24"/>
          <w:szCs w:val="24"/>
        </w:rPr>
        <w:t xml:space="preserve">Organized and hosted by </w:t>
      </w:r>
    </w:p>
    <w:p w14:paraId="11F35074" w14:textId="542FE7A9" w:rsidR="00B92829" w:rsidRDefault="00B92829" w:rsidP="00956087">
      <w:pPr>
        <w:spacing w:after="0"/>
        <w:ind w:left="-432" w:right="-4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2829">
        <w:rPr>
          <w:rFonts w:ascii="Times New Roman" w:hAnsi="Times New Roman" w:cs="Times New Roman"/>
          <w:i/>
          <w:iCs/>
          <w:sz w:val="24"/>
          <w:szCs w:val="24"/>
        </w:rPr>
        <w:t xml:space="preserve">the UN Special Rapporteur </w:t>
      </w:r>
      <w:r w:rsidR="00F52D41">
        <w:rPr>
          <w:rFonts w:ascii="Times New Roman" w:hAnsi="Times New Roman" w:cs="Times New Roman"/>
          <w:i/>
          <w:iCs/>
          <w:sz w:val="24"/>
          <w:szCs w:val="24"/>
        </w:rPr>
        <w:t xml:space="preserve">on Toxics and Human Rights </w:t>
      </w:r>
      <w:r w:rsidRPr="00B92829">
        <w:rPr>
          <w:rFonts w:ascii="Times New Roman" w:hAnsi="Times New Roman" w:cs="Times New Roman"/>
          <w:i/>
          <w:iCs/>
          <w:sz w:val="24"/>
          <w:szCs w:val="24"/>
        </w:rPr>
        <w:t>and the</w:t>
      </w:r>
    </w:p>
    <w:p w14:paraId="76B2D274" w14:textId="2BE2352D" w:rsidR="00B92829" w:rsidRPr="00B92829" w:rsidRDefault="00B92829" w:rsidP="00956087">
      <w:pPr>
        <w:spacing w:after="0"/>
        <w:ind w:left="-432" w:right="-4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2829">
        <w:rPr>
          <w:rFonts w:ascii="Times New Roman" w:hAnsi="Times New Roman" w:cs="Times New Roman"/>
          <w:i/>
          <w:iCs/>
          <w:sz w:val="24"/>
          <w:szCs w:val="24"/>
        </w:rPr>
        <w:t>International Indian Treaty Council</w:t>
      </w:r>
    </w:p>
    <w:p w14:paraId="3F2F9B82" w14:textId="77777777" w:rsidR="00592D1A" w:rsidRPr="00B92829" w:rsidRDefault="00592D1A" w:rsidP="0095608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92D1A" w:rsidRPr="00B92829" w:rsidSect="00BD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6C0C" w14:textId="77777777" w:rsidR="00346075" w:rsidRDefault="00346075" w:rsidP="00DF01A2">
      <w:pPr>
        <w:spacing w:after="0" w:line="240" w:lineRule="auto"/>
      </w:pPr>
      <w:r>
        <w:separator/>
      </w:r>
    </w:p>
  </w:endnote>
  <w:endnote w:type="continuationSeparator" w:id="0">
    <w:p w14:paraId="6F635319" w14:textId="77777777" w:rsidR="00346075" w:rsidRDefault="00346075" w:rsidP="00D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6F0D" w14:textId="77777777" w:rsidR="00346075" w:rsidRDefault="00346075" w:rsidP="00DF01A2">
      <w:pPr>
        <w:spacing w:after="0" w:line="240" w:lineRule="auto"/>
      </w:pPr>
      <w:r>
        <w:separator/>
      </w:r>
    </w:p>
  </w:footnote>
  <w:footnote w:type="continuationSeparator" w:id="0">
    <w:p w14:paraId="54A8074D" w14:textId="77777777" w:rsidR="00346075" w:rsidRDefault="00346075" w:rsidP="00DF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70"/>
    <w:multiLevelType w:val="hybridMultilevel"/>
    <w:tmpl w:val="01B82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3AA"/>
    <w:multiLevelType w:val="hybridMultilevel"/>
    <w:tmpl w:val="8754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988"/>
    <w:multiLevelType w:val="hybridMultilevel"/>
    <w:tmpl w:val="4192D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E6"/>
    <w:multiLevelType w:val="multilevel"/>
    <w:tmpl w:val="D934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D5CC3"/>
    <w:multiLevelType w:val="hybridMultilevel"/>
    <w:tmpl w:val="7FFA3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3FC1"/>
    <w:multiLevelType w:val="multilevel"/>
    <w:tmpl w:val="4668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352CC"/>
    <w:multiLevelType w:val="multilevel"/>
    <w:tmpl w:val="375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13CB8"/>
    <w:multiLevelType w:val="hybridMultilevel"/>
    <w:tmpl w:val="3468F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F2596"/>
    <w:multiLevelType w:val="hybridMultilevel"/>
    <w:tmpl w:val="BB367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07376"/>
    <w:multiLevelType w:val="hybridMultilevel"/>
    <w:tmpl w:val="509AB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95EB6"/>
    <w:multiLevelType w:val="hybridMultilevel"/>
    <w:tmpl w:val="07E2D434"/>
    <w:lvl w:ilvl="0" w:tplc="80BE7F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3E1B"/>
    <w:multiLevelType w:val="hybridMultilevel"/>
    <w:tmpl w:val="C406B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7FE9"/>
    <w:multiLevelType w:val="hybridMultilevel"/>
    <w:tmpl w:val="54745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C7B43"/>
    <w:multiLevelType w:val="multilevel"/>
    <w:tmpl w:val="0AD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E5C58"/>
    <w:multiLevelType w:val="multilevel"/>
    <w:tmpl w:val="A5A6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229EA"/>
    <w:multiLevelType w:val="multilevel"/>
    <w:tmpl w:val="5FB0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B60F3"/>
    <w:multiLevelType w:val="hybridMultilevel"/>
    <w:tmpl w:val="4A145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93066">
    <w:abstractNumId w:val="5"/>
  </w:num>
  <w:num w:numId="2" w16cid:durableId="510994122">
    <w:abstractNumId w:val="13"/>
  </w:num>
  <w:num w:numId="3" w16cid:durableId="1961837935">
    <w:abstractNumId w:val="3"/>
  </w:num>
  <w:num w:numId="4" w16cid:durableId="159588149">
    <w:abstractNumId w:val="15"/>
  </w:num>
  <w:num w:numId="5" w16cid:durableId="379599498">
    <w:abstractNumId w:val="6"/>
  </w:num>
  <w:num w:numId="6" w16cid:durableId="1647396762">
    <w:abstractNumId w:val="0"/>
  </w:num>
  <w:num w:numId="7" w16cid:durableId="1214080277">
    <w:abstractNumId w:val="8"/>
  </w:num>
  <w:num w:numId="8" w16cid:durableId="1926184340">
    <w:abstractNumId w:val="7"/>
  </w:num>
  <w:num w:numId="9" w16cid:durableId="727069775">
    <w:abstractNumId w:val="1"/>
  </w:num>
  <w:num w:numId="10" w16cid:durableId="1230653342">
    <w:abstractNumId w:val="14"/>
  </w:num>
  <w:num w:numId="11" w16cid:durableId="125895859">
    <w:abstractNumId w:val="2"/>
  </w:num>
  <w:num w:numId="12" w16cid:durableId="98257651">
    <w:abstractNumId w:val="10"/>
  </w:num>
  <w:num w:numId="13" w16cid:durableId="760835402">
    <w:abstractNumId w:val="11"/>
  </w:num>
  <w:num w:numId="14" w16cid:durableId="1060053179">
    <w:abstractNumId w:val="4"/>
  </w:num>
  <w:num w:numId="15" w16cid:durableId="1139499301">
    <w:abstractNumId w:val="9"/>
  </w:num>
  <w:num w:numId="16" w16cid:durableId="811211579">
    <w:abstractNumId w:val="16"/>
  </w:num>
  <w:num w:numId="17" w16cid:durableId="15226252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83"/>
    <w:rsid w:val="000034B6"/>
    <w:rsid w:val="00005B02"/>
    <w:rsid w:val="00016282"/>
    <w:rsid w:val="00022F7A"/>
    <w:rsid w:val="000248EC"/>
    <w:rsid w:val="0002773C"/>
    <w:rsid w:val="000601C6"/>
    <w:rsid w:val="000836AD"/>
    <w:rsid w:val="00091249"/>
    <w:rsid w:val="000917DE"/>
    <w:rsid w:val="000B36C8"/>
    <w:rsid w:val="000B5377"/>
    <w:rsid w:val="000C1817"/>
    <w:rsid w:val="000D3CF5"/>
    <w:rsid w:val="000D7EB1"/>
    <w:rsid w:val="000E7994"/>
    <w:rsid w:val="000F1C1A"/>
    <w:rsid w:val="00130525"/>
    <w:rsid w:val="00135CF4"/>
    <w:rsid w:val="001464C8"/>
    <w:rsid w:val="001603EF"/>
    <w:rsid w:val="001662E7"/>
    <w:rsid w:val="0016689C"/>
    <w:rsid w:val="00181423"/>
    <w:rsid w:val="00205B34"/>
    <w:rsid w:val="00213928"/>
    <w:rsid w:val="00223387"/>
    <w:rsid w:val="002623A5"/>
    <w:rsid w:val="00267742"/>
    <w:rsid w:val="00273AB8"/>
    <w:rsid w:val="00275712"/>
    <w:rsid w:val="00286101"/>
    <w:rsid w:val="00286B3E"/>
    <w:rsid w:val="00293A82"/>
    <w:rsid w:val="002B2DB9"/>
    <w:rsid w:val="002D12F4"/>
    <w:rsid w:val="002D1EA4"/>
    <w:rsid w:val="00300B99"/>
    <w:rsid w:val="00325993"/>
    <w:rsid w:val="003270B8"/>
    <w:rsid w:val="003334A1"/>
    <w:rsid w:val="00344131"/>
    <w:rsid w:val="00344FCC"/>
    <w:rsid w:val="00346075"/>
    <w:rsid w:val="003649DC"/>
    <w:rsid w:val="003746C6"/>
    <w:rsid w:val="00390BB2"/>
    <w:rsid w:val="003A01F9"/>
    <w:rsid w:val="003B1177"/>
    <w:rsid w:val="003B1BDE"/>
    <w:rsid w:val="003B2494"/>
    <w:rsid w:val="003B7545"/>
    <w:rsid w:val="003C2333"/>
    <w:rsid w:val="003C59C0"/>
    <w:rsid w:val="003D1ABF"/>
    <w:rsid w:val="003D3A5A"/>
    <w:rsid w:val="003D58D3"/>
    <w:rsid w:val="003F130D"/>
    <w:rsid w:val="00410AD1"/>
    <w:rsid w:val="0043655A"/>
    <w:rsid w:val="00484951"/>
    <w:rsid w:val="004B0833"/>
    <w:rsid w:val="004B3383"/>
    <w:rsid w:val="004D4667"/>
    <w:rsid w:val="004F212C"/>
    <w:rsid w:val="004F36AE"/>
    <w:rsid w:val="00505CAF"/>
    <w:rsid w:val="0051086C"/>
    <w:rsid w:val="00541AF7"/>
    <w:rsid w:val="00543B7A"/>
    <w:rsid w:val="0054617E"/>
    <w:rsid w:val="00552CD6"/>
    <w:rsid w:val="00556081"/>
    <w:rsid w:val="00557CC5"/>
    <w:rsid w:val="00562170"/>
    <w:rsid w:val="00571E24"/>
    <w:rsid w:val="00585093"/>
    <w:rsid w:val="00592D1A"/>
    <w:rsid w:val="005D2A94"/>
    <w:rsid w:val="00604A23"/>
    <w:rsid w:val="00612701"/>
    <w:rsid w:val="00626241"/>
    <w:rsid w:val="00633DDA"/>
    <w:rsid w:val="00637AF7"/>
    <w:rsid w:val="00640104"/>
    <w:rsid w:val="006804FC"/>
    <w:rsid w:val="00682F0D"/>
    <w:rsid w:val="006A29F7"/>
    <w:rsid w:val="006A609F"/>
    <w:rsid w:val="006C1325"/>
    <w:rsid w:val="006C7BE2"/>
    <w:rsid w:val="006D53C6"/>
    <w:rsid w:val="007129DD"/>
    <w:rsid w:val="00714AB7"/>
    <w:rsid w:val="0071696C"/>
    <w:rsid w:val="00725DE4"/>
    <w:rsid w:val="007356CC"/>
    <w:rsid w:val="00750E67"/>
    <w:rsid w:val="00753258"/>
    <w:rsid w:val="00762FD2"/>
    <w:rsid w:val="007865B3"/>
    <w:rsid w:val="007A0D9C"/>
    <w:rsid w:val="007A369E"/>
    <w:rsid w:val="007A701C"/>
    <w:rsid w:val="007B53E2"/>
    <w:rsid w:val="007C5747"/>
    <w:rsid w:val="007F1A6F"/>
    <w:rsid w:val="007F38C9"/>
    <w:rsid w:val="007F4529"/>
    <w:rsid w:val="007F45F9"/>
    <w:rsid w:val="007F5F9D"/>
    <w:rsid w:val="00806C17"/>
    <w:rsid w:val="00806D6E"/>
    <w:rsid w:val="008125D1"/>
    <w:rsid w:val="0082675C"/>
    <w:rsid w:val="00896FD1"/>
    <w:rsid w:val="008972A6"/>
    <w:rsid w:val="008A3E68"/>
    <w:rsid w:val="009159B6"/>
    <w:rsid w:val="0094428A"/>
    <w:rsid w:val="00956087"/>
    <w:rsid w:val="00957CA7"/>
    <w:rsid w:val="00987135"/>
    <w:rsid w:val="009A15EF"/>
    <w:rsid w:val="009A4A75"/>
    <w:rsid w:val="009B0BCF"/>
    <w:rsid w:val="009B55B9"/>
    <w:rsid w:val="009E0BFD"/>
    <w:rsid w:val="009E5C39"/>
    <w:rsid w:val="009F3786"/>
    <w:rsid w:val="00A05083"/>
    <w:rsid w:val="00A23317"/>
    <w:rsid w:val="00A2791F"/>
    <w:rsid w:val="00A3042C"/>
    <w:rsid w:val="00A32A69"/>
    <w:rsid w:val="00A37394"/>
    <w:rsid w:val="00A43AC0"/>
    <w:rsid w:val="00A605E6"/>
    <w:rsid w:val="00A64B8F"/>
    <w:rsid w:val="00A66961"/>
    <w:rsid w:val="00A81639"/>
    <w:rsid w:val="00AA30CA"/>
    <w:rsid w:val="00AA49DF"/>
    <w:rsid w:val="00AB2F05"/>
    <w:rsid w:val="00AC256F"/>
    <w:rsid w:val="00AF45A6"/>
    <w:rsid w:val="00B015E6"/>
    <w:rsid w:val="00B22932"/>
    <w:rsid w:val="00B303EE"/>
    <w:rsid w:val="00B40996"/>
    <w:rsid w:val="00B43A10"/>
    <w:rsid w:val="00B46DB6"/>
    <w:rsid w:val="00B61E78"/>
    <w:rsid w:val="00B74D92"/>
    <w:rsid w:val="00B84E3E"/>
    <w:rsid w:val="00B92505"/>
    <w:rsid w:val="00B92829"/>
    <w:rsid w:val="00BA21AB"/>
    <w:rsid w:val="00BA71E5"/>
    <w:rsid w:val="00BD54BF"/>
    <w:rsid w:val="00BF1519"/>
    <w:rsid w:val="00C035F4"/>
    <w:rsid w:val="00C052A5"/>
    <w:rsid w:val="00C05C25"/>
    <w:rsid w:val="00C50363"/>
    <w:rsid w:val="00C84619"/>
    <w:rsid w:val="00C92D02"/>
    <w:rsid w:val="00CA4DC1"/>
    <w:rsid w:val="00CA743B"/>
    <w:rsid w:val="00CB518D"/>
    <w:rsid w:val="00CB5FE5"/>
    <w:rsid w:val="00CC4A94"/>
    <w:rsid w:val="00CD073F"/>
    <w:rsid w:val="00D12E7A"/>
    <w:rsid w:val="00D17266"/>
    <w:rsid w:val="00D26DE3"/>
    <w:rsid w:val="00D3313E"/>
    <w:rsid w:val="00D37D71"/>
    <w:rsid w:val="00D43B44"/>
    <w:rsid w:val="00D567A2"/>
    <w:rsid w:val="00D601D5"/>
    <w:rsid w:val="00D67C5E"/>
    <w:rsid w:val="00D717F0"/>
    <w:rsid w:val="00D840A8"/>
    <w:rsid w:val="00D852C7"/>
    <w:rsid w:val="00D96176"/>
    <w:rsid w:val="00D96BA5"/>
    <w:rsid w:val="00DA22DD"/>
    <w:rsid w:val="00DB6E1D"/>
    <w:rsid w:val="00DC23F8"/>
    <w:rsid w:val="00DD554E"/>
    <w:rsid w:val="00DD5ACB"/>
    <w:rsid w:val="00DD5E76"/>
    <w:rsid w:val="00DE3D50"/>
    <w:rsid w:val="00DF01A2"/>
    <w:rsid w:val="00E1179D"/>
    <w:rsid w:val="00E2197C"/>
    <w:rsid w:val="00E34255"/>
    <w:rsid w:val="00E40E64"/>
    <w:rsid w:val="00E604F4"/>
    <w:rsid w:val="00E62D88"/>
    <w:rsid w:val="00EA4250"/>
    <w:rsid w:val="00EB0F4A"/>
    <w:rsid w:val="00ED3D73"/>
    <w:rsid w:val="00ED6E83"/>
    <w:rsid w:val="00EE749B"/>
    <w:rsid w:val="00EF0036"/>
    <w:rsid w:val="00F03D9A"/>
    <w:rsid w:val="00F06615"/>
    <w:rsid w:val="00F24926"/>
    <w:rsid w:val="00F446E7"/>
    <w:rsid w:val="00F47A8F"/>
    <w:rsid w:val="00F52D41"/>
    <w:rsid w:val="00F70B56"/>
    <w:rsid w:val="00F739FA"/>
    <w:rsid w:val="00F74055"/>
    <w:rsid w:val="00F87FB7"/>
    <w:rsid w:val="00F92A9D"/>
    <w:rsid w:val="00F9789C"/>
    <w:rsid w:val="00FA5417"/>
    <w:rsid w:val="00FA60D5"/>
    <w:rsid w:val="00FB5A6C"/>
    <w:rsid w:val="00FC5B0C"/>
    <w:rsid w:val="00FD2985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89BA"/>
  <w15:chartTrackingRefBased/>
  <w15:docId w15:val="{455B1831-C0CB-4D64-B7D6-70DDB7C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5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2D1A"/>
  </w:style>
  <w:style w:type="character" w:customStyle="1" w:styleId="eop">
    <w:name w:val="eop"/>
    <w:basedOn w:val="DefaultParagraphFont"/>
    <w:rsid w:val="00592D1A"/>
  </w:style>
  <w:style w:type="character" w:customStyle="1" w:styleId="contextualspellingandgrammarerror">
    <w:name w:val="contextualspellingandgrammarerror"/>
    <w:basedOn w:val="DefaultParagraphFont"/>
    <w:rsid w:val="00592D1A"/>
  </w:style>
  <w:style w:type="character" w:customStyle="1" w:styleId="superscript">
    <w:name w:val="superscript"/>
    <w:basedOn w:val="DefaultParagraphFont"/>
    <w:rsid w:val="00592D1A"/>
  </w:style>
  <w:style w:type="character" w:customStyle="1" w:styleId="spellingerror">
    <w:name w:val="spellingerror"/>
    <w:basedOn w:val="DefaultParagraphFont"/>
    <w:rsid w:val="00592D1A"/>
  </w:style>
  <w:style w:type="paragraph" w:styleId="ListParagraph">
    <w:name w:val="List Paragraph"/>
    <w:basedOn w:val="Normal"/>
    <w:uiPriority w:val="34"/>
    <w:qFormat/>
    <w:rsid w:val="00592D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993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25993"/>
  </w:style>
  <w:style w:type="character" w:customStyle="1" w:styleId="Heading2Char">
    <w:name w:val="Heading 2 Char"/>
    <w:basedOn w:val="DefaultParagraphFont"/>
    <w:link w:val="Heading2"/>
    <w:uiPriority w:val="9"/>
    <w:rsid w:val="00DD5A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5A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50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1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1A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01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C23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9A"/>
  </w:style>
  <w:style w:type="paragraph" w:styleId="Footer">
    <w:name w:val="footer"/>
    <w:basedOn w:val="Normal"/>
    <w:link w:val="FooterChar"/>
    <w:uiPriority w:val="99"/>
    <w:unhideWhenUsed/>
    <w:rsid w:val="00F0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9A"/>
  </w:style>
  <w:style w:type="paragraph" w:customStyle="1" w:styleId="Default">
    <w:name w:val="Default"/>
    <w:rsid w:val="0013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7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5107-7F39-47B6-B76B-EFB60639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Marchi, Elisa - (elisamarchi)</dc:creator>
  <cp:keywords/>
  <dc:description/>
  <cp:lastModifiedBy>Andrea Carmen</cp:lastModifiedBy>
  <cp:revision>2</cp:revision>
  <dcterms:created xsi:type="dcterms:W3CDTF">2022-05-11T14:00:00Z</dcterms:created>
  <dcterms:modified xsi:type="dcterms:W3CDTF">2022-05-11T14:00:00Z</dcterms:modified>
</cp:coreProperties>
</file>